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FB7F" w14:textId="6F27A6FC" w:rsidR="002831E2" w:rsidRDefault="005364F1">
      <w:pPr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天赐材料</w:t>
      </w:r>
      <w:r w:rsidR="003A1ABE">
        <w:rPr>
          <w:rFonts w:ascii="Times New Roman" w:hAnsi="Times New Roman" w:cs="Times New Roman"/>
          <w:sz w:val="48"/>
          <w:szCs w:val="56"/>
        </w:rPr>
        <w:t>申诉管理</w:t>
      </w:r>
    </w:p>
    <w:p w14:paraId="20DFDB34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1.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申诉管理政策与承诺</w:t>
      </w:r>
    </w:p>
    <w:p w14:paraId="0521029A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1.1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政策声明</w:t>
      </w:r>
    </w:p>
    <w:p w14:paraId="67E0C475" w14:textId="77777777" w:rsidR="002831E2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FFFFFF"/>
        </w:rPr>
        <w:t>本公司致力于建立公平、透明、高效的申诉管理机制，确保员工、客户、供应商、社区成员及其他利益相关方的申诉得到及时、公正的处理</w:t>
      </w:r>
      <w:r>
        <w:rPr>
          <w:rFonts w:ascii="Times New Roman" w:eastAsia="宋体" w:hAnsi="Times New Roman" w:cs="Times New Roman"/>
          <w:shd w:val="clear" w:color="auto" w:fill="FFFFFF"/>
        </w:rPr>
        <w:t>，</w:t>
      </w:r>
      <w:r>
        <w:rPr>
          <w:rFonts w:ascii="Times New Roman" w:eastAsia="宋体" w:hAnsi="Times New Roman" w:cs="Times New Roman"/>
          <w:shd w:val="clear" w:color="auto" w:fill="FFFFFF"/>
        </w:rPr>
        <w:t>维护各方权益，促进透明和问责。我们承诺：</w:t>
      </w:r>
    </w:p>
    <w:p w14:paraId="5BDBEBFB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尊重人权和法律法规，保障申诉者的合法权益。</w:t>
      </w:r>
    </w:p>
    <w:p w14:paraId="1511EAD3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提供安全、无障碍的申诉渠道，保护申诉者免受报复。</w:t>
      </w:r>
    </w:p>
    <w:p w14:paraId="64C404E6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以公平、透明、保密的方式处理所有申诉。</w:t>
      </w:r>
    </w:p>
    <w:p w14:paraId="5F029115" w14:textId="37AD5F1B" w:rsidR="002831E2" w:rsidRDefault="003A1ABE" w:rsidP="008E57CA">
      <w:pPr>
        <w:pStyle w:val="a3"/>
        <w:widowControl/>
        <w:tabs>
          <w:tab w:val="left" w:pos="5630"/>
        </w:tabs>
        <w:spacing w:line="286" w:lineRule="atLeast"/>
        <w:rPr>
          <w:rFonts w:ascii="Times New Roman" w:eastAsia="宋体" w:hAnsi="Times New Roman" w:cs="Times New Roman"/>
          <w:b/>
          <w:bCs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定期审查申诉管理流程，持续改进</w:t>
      </w:r>
      <w:r>
        <w:rPr>
          <w:rFonts w:ascii="Times New Roman" w:eastAsia="宋体" w:hAnsi="Times New Roman" w:cs="Times New Roman" w:hint="eastAsia"/>
          <w:b/>
          <w:bCs/>
          <w:shd w:val="clear" w:color="auto" w:fill="FFFFFF"/>
        </w:rPr>
        <w:t>申诉</w:t>
      </w:r>
      <w:r>
        <w:rPr>
          <w:rFonts w:ascii="Times New Roman" w:eastAsia="宋体" w:hAnsi="Times New Roman" w:cs="Times New Roman"/>
          <w:b/>
          <w:bCs/>
          <w:shd w:val="clear" w:color="auto" w:fill="FFFFFF"/>
        </w:rPr>
        <w:t>机制</w:t>
      </w:r>
      <w:r>
        <w:rPr>
          <w:rFonts w:ascii="Times New Roman" w:eastAsia="宋体" w:hAnsi="Times New Roman" w:cs="Times New Roman"/>
          <w:b/>
          <w:bCs/>
          <w:shd w:val="clear" w:color="auto" w:fill="FFFFFF"/>
        </w:rPr>
        <w:t>。</w:t>
      </w:r>
      <w:r w:rsidR="008E57CA">
        <w:rPr>
          <w:rFonts w:ascii="Times New Roman" w:eastAsia="宋体" w:hAnsi="Times New Roman" w:cs="Times New Roman"/>
          <w:b/>
          <w:bCs/>
          <w:shd w:val="clear" w:color="auto" w:fill="FFFFFF"/>
        </w:rPr>
        <w:tab/>
      </w:r>
    </w:p>
    <w:p w14:paraId="2F3D9E2E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1.2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适用范围</w:t>
      </w:r>
    </w:p>
    <w:p w14:paraId="09E14754" w14:textId="77777777" w:rsidR="002831E2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FFFFFF"/>
        </w:rPr>
        <w:t>本政策适用于：</w:t>
      </w:r>
    </w:p>
    <w:p w14:paraId="599EE6E5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员工关于劳动条件、歧视、骚扰等的申诉。</w:t>
      </w:r>
    </w:p>
    <w:p w14:paraId="27DCDFDD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客户对产品或服务质量的投诉。</w:t>
      </w:r>
    </w:p>
    <w:p w14:paraId="775B9D58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社区成员对项目环境或社会影响的关切。</w:t>
      </w:r>
    </w:p>
    <w:p w14:paraId="12B1A805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直接与间接供应商对合同履行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合</w:t>
      </w:r>
      <w:proofErr w:type="gramStart"/>
      <w:r>
        <w:rPr>
          <w:rFonts w:ascii="Times New Roman" w:hAnsi="Times New Roman" w:cs="Times New Roman" w:hint="eastAsia"/>
        </w:rPr>
        <w:t>规</w:t>
      </w:r>
      <w:proofErr w:type="gramEnd"/>
      <w:r>
        <w:rPr>
          <w:rFonts w:ascii="Times New Roman" w:hAnsi="Times New Roman" w:cs="Times New Roman" w:hint="eastAsia"/>
        </w:rPr>
        <w:t>性</w:t>
      </w:r>
      <w:r>
        <w:rPr>
          <w:rFonts w:ascii="Times New Roman" w:hAnsi="Times New Roman" w:cs="Times New Roman"/>
        </w:rPr>
        <w:t>问题的反馈。</w:t>
      </w:r>
    </w:p>
    <w:p w14:paraId="5ACE531C" w14:textId="77777777" w:rsidR="002831E2" w:rsidRPr="008E57CA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Style w:val="a4"/>
          <w:rFonts w:ascii="Times New Roman" w:hAnsi="Times New Roman" w:hint="default"/>
          <w:b/>
          <w:sz w:val="24"/>
          <w:szCs w:val="24"/>
        </w:rPr>
      </w:pPr>
      <w:r w:rsidRPr="008E57CA">
        <w:rPr>
          <w:rStyle w:val="a4"/>
          <w:rFonts w:ascii="Times New Roman" w:hAnsi="Times New Roman" w:hint="default"/>
          <w:b/>
          <w:sz w:val="24"/>
          <w:szCs w:val="24"/>
        </w:rPr>
        <w:t xml:space="preserve">1.3 </w:t>
      </w:r>
      <w:r w:rsidRPr="008E57CA">
        <w:rPr>
          <w:rStyle w:val="a4"/>
          <w:rFonts w:ascii="Times New Roman" w:hAnsi="Times New Roman" w:hint="default"/>
          <w:b/>
          <w:sz w:val="24"/>
          <w:szCs w:val="24"/>
        </w:rPr>
        <w:t>申诉渠道</w:t>
      </w:r>
    </w:p>
    <w:p w14:paraId="255EFBBA" w14:textId="77777777" w:rsidR="002831E2" w:rsidRPr="008E57CA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</w:rPr>
      </w:pPr>
      <w:r w:rsidRPr="008E57CA">
        <w:rPr>
          <w:rFonts w:ascii="Times New Roman" w:eastAsia="宋体" w:hAnsi="Times New Roman" w:cs="Times New Roman"/>
        </w:rPr>
        <w:t>公司</w:t>
      </w:r>
      <w:r w:rsidRPr="008E57CA">
        <w:rPr>
          <w:rFonts w:ascii="Times New Roman" w:eastAsia="宋体" w:hAnsi="Times New Roman" w:cs="Times New Roman" w:hint="eastAsia"/>
        </w:rPr>
        <w:t>建立</w:t>
      </w:r>
      <w:r w:rsidRPr="008E57CA">
        <w:rPr>
          <w:rFonts w:ascii="Times New Roman" w:eastAsia="宋体" w:hAnsi="Times New Roman" w:cs="Times New Roman"/>
        </w:rPr>
        <w:t>专门的</w:t>
      </w:r>
      <w:r w:rsidRPr="008E57CA">
        <w:rPr>
          <w:rFonts w:ascii="Times New Roman" w:eastAsia="宋体" w:hAnsi="Times New Roman" w:cs="Times New Roman" w:hint="eastAsia"/>
        </w:rPr>
        <w:t>报告机制</w:t>
      </w:r>
      <w:r w:rsidRPr="008E57CA">
        <w:rPr>
          <w:rFonts w:ascii="Times New Roman" w:eastAsia="宋体" w:hAnsi="Times New Roman" w:cs="Times New Roman"/>
        </w:rPr>
        <w:t>，对本政策有任何疑问或发现违反本政策的行为</w:t>
      </w:r>
      <w:r w:rsidRPr="008E57CA">
        <w:rPr>
          <w:rFonts w:ascii="Times New Roman" w:eastAsia="宋体" w:hAnsi="Times New Roman" w:cs="Times New Roman" w:hint="eastAsia"/>
        </w:rPr>
        <w:t>，</w:t>
      </w:r>
      <w:r w:rsidRPr="008E57CA">
        <w:rPr>
          <w:rFonts w:ascii="Times New Roman" w:eastAsia="宋体" w:hAnsi="Times New Roman" w:cs="Times New Roman" w:hint="eastAsia"/>
        </w:rPr>
        <w:t>可通过以下方式进行咨询或报告</w:t>
      </w:r>
      <w:r w:rsidRPr="008E57CA">
        <w:rPr>
          <w:rFonts w:ascii="Times New Roman" w:eastAsia="宋体" w:hAnsi="Times New Roman" w:cs="Times New Roman"/>
        </w:rPr>
        <w:t>：</w:t>
      </w:r>
    </w:p>
    <w:p w14:paraId="3E1630EB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OA</w:t>
      </w:r>
      <w:r>
        <w:rPr>
          <w:rFonts w:ascii="Times New Roman" w:eastAsia="宋体" w:hAnsi="Times New Roman" w:cs="Times New Roman" w:hint="eastAsia"/>
          <w:shd w:val="clear" w:color="auto" w:fill="FFFFFF"/>
        </w:rPr>
        <w:t>报告</w:t>
      </w:r>
    </w:p>
    <w:p w14:paraId="5F67B5FE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shd w:val="clear" w:color="auto" w:fill="FFFFFF"/>
        </w:rPr>
        <w:t>微信公众号</w:t>
      </w:r>
      <w:proofErr w:type="gramEnd"/>
    </w:p>
    <w:p w14:paraId="090D3C20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邮箱：</w:t>
      </w:r>
      <w:r>
        <w:rPr>
          <w:rFonts w:ascii="Times New Roman" w:eastAsia="宋体" w:hAnsi="Times New Roman" w:cs="Times New Roman"/>
          <w:shd w:val="clear" w:color="auto" w:fill="FFFFFF"/>
        </w:rPr>
        <w:t>tousujubao@tinci.com</w:t>
      </w:r>
    </w:p>
    <w:p w14:paraId="4B0D4E46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电话：</w:t>
      </w:r>
      <w:r>
        <w:rPr>
          <w:rFonts w:ascii="Times New Roman" w:eastAsia="宋体" w:hAnsi="Times New Roman" w:cs="Times New Roman"/>
          <w:shd w:val="clear" w:color="auto" w:fill="FFFFFF"/>
        </w:rPr>
        <w:t>13422286620</w:t>
      </w:r>
    </w:p>
    <w:p w14:paraId="09762CAA" w14:textId="77777777" w:rsidR="002831E2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 w:hint="eastAsia"/>
          <w:shd w:val="clear" w:color="auto" w:fill="FFFFFF"/>
        </w:rPr>
        <w:t>公司将</w:t>
      </w:r>
      <w:r>
        <w:rPr>
          <w:rFonts w:ascii="Times New Roman" w:eastAsia="宋体" w:hAnsi="Times New Roman" w:cs="Times New Roman"/>
          <w:shd w:val="clear" w:color="auto" w:fill="FFFFFF"/>
        </w:rPr>
        <w:t>在收到申诉</w:t>
      </w:r>
      <w:proofErr w:type="gramStart"/>
      <w:r>
        <w:rPr>
          <w:rFonts w:ascii="Times New Roman" w:eastAsia="宋体" w:hAnsi="Times New Roman" w:cs="Times New Roman"/>
          <w:shd w:val="clear" w:color="auto" w:fill="FFFFFF"/>
        </w:rPr>
        <w:t>后</w:t>
      </w:r>
      <w:r>
        <w:rPr>
          <w:rFonts w:ascii="Times New Roman" w:eastAsia="宋体" w:hAnsi="Times New Roman" w:cs="Times New Roman" w:hint="eastAsia"/>
          <w:shd w:val="clear" w:color="auto" w:fill="FFFFFF"/>
        </w:rPr>
        <w:t>内部</w:t>
      </w:r>
      <w:proofErr w:type="gramEnd"/>
      <w:r>
        <w:rPr>
          <w:rFonts w:ascii="Times New Roman" w:eastAsia="宋体" w:hAnsi="Times New Roman" w:cs="Times New Roman" w:hint="eastAsia"/>
          <w:shd w:val="clear" w:color="auto" w:fill="FFFFFF"/>
        </w:rPr>
        <w:t>识别风险等级后进行</w:t>
      </w:r>
      <w:r>
        <w:rPr>
          <w:rFonts w:ascii="Times New Roman" w:eastAsia="宋体" w:hAnsi="Times New Roman" w:cs="Times New Roman"/>
          <w:shd w:val="clear" w:color="auto" w:fill="FFFFFF"/>
        </w:rPr>
        <w:t>响应</w:t>
      </w:r>
      <w:r>
        <w:rPr>
          <w:rFonts w:ascii="Times New Roman" w:eastAsia="宋体" w:hAnsi="Times New Roman" w:cs="Times New Roman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shd w:val="clear" w:color="auto" w:fill="FFFFFF"/>
        </w:rPr>
        <w:t>最晚在</w:t>
      </w:r>
      <w:r>
        <w:rPr>
          <w:rFonts w:ascii="Times New Roman" w:eastAsia="宋体" w:hAnsi="Times New Roman" w:cs="Times New Roman"/>
          <w:b/>
          <w:bCs/>
          <w:shd w:val="clear" w:color="auto" w:fill="FFFFFF"/>
        </w:rPr>
        <w:t>30</w:t>
      </w:r>
      <w:r>
        <w:rPr>
          <w:rFonts w:ascii="Times New Roman" w:eastAsia="宋体" w:hAnsi="Times New Roman" w:cs="Times New Roman"/>
          <w:b/>
          <w:bCs/>
          <w:shd w:val="clear" w:color="auto" w:fill="FFFFFF"/>
        </w:rPr>
        <w:t>天内</w:t>
      </w:r>
      <w:r>
        <w:rPr>
          <w:rFonts w:ascii="Times New Roman" w:eastAsia="宋体" w:hAnsi="Times New Roman" w:cs="Times New Roman"/>
          <w:shd w:val="clear" w:color="auto" w:fill="FFFFFF"/>
        </w:rPr>
        <w:t>反馈</w:t>
      </w:r>
      <w:r>
        <w:rPr>
          <w:rFonts w:ascii="Times New Roman" w:eastAsia="宋体" w:hAnsi="Times New Roman" w:cs="Times New Roman" w:hint="eastAsia"/>
          <w:shd w:val="clear" w:color="auto" w:fill="FFFFFF"/>
        </w:rPr>
        <w:t>给报告人</w:t>
      </w:r>
      <w:r>
        <w:rPr>
          <w:rFonts w:ascii="Times New Roman" w:eastAsia="宋体" w:hAnsi="Times New Roman" w:cs="Times New Roman"/>
          <w:shd w:val="clear" w:color="auto" w:fill="FFFFFF"/>
        </w:rPr>
        <w:t>。</w:t>
      </w:r>
    </w:p>
    <w:p w14:paraId="05B7C154" w14:textId="77777777" w:rsidR="002831E2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相关证明可参考链接：</w:t>
      </w:r>
      <w:hyperlink r:id="rId8" w:history="1">
        <w:r>
          <w:rPr>
            <w:rStyle w:val="a5"/>
            <w:rFonts w:ascii="Times New Roman" w:eastAsia="宋体" w:hAnsi="Times New Roman" w:cs="Times New Roman"/>
            <w:color w:val="auto"/>
            <w:shd w:val="clear" w:color="auto" w:fill="FFFFFF"/>
          </w:rPr>
          <w:t>https</w:t>
        </w:r>
        <w:r>
          <w:rPr>
            <w:rStyle w:val="a5"/>
            <w:rFonts w:ascii="Times New Roman" w:eastAsia="宋体" w:hAnsi="Times New Roman" w:cs="Times New Roman"/>
            <w:color w:val="auto"/>
            <w:shd w:val="clear" w:color="auto" w:fill="FFFFFF"/>
          </w:rPr>
          <w:t>:</w:t>
        </w:r>
        <w:r>
          <w:rPr>
            <w:rStyle w:val="a5"/>
            <w:rFonts w:ascii="Times New Roman" w:eastAsia="宋体" w:hAnsi="Times New Roman" w:cs="Times New Roman"/>
            <w:color w:val="auto"/>
            <w:shd w:val="clear" w:color="auto" w:fill="FFFFFF"/>
          </w:rPr>
          <w:t>//www.tinci.com/lxwm/</w:t>
        </w:r>
        <w:r>
          <w:rPr>
            <w:rStyle w:val="a5"/>
            <w:rFonts w:ascii="Times New Roman" w:eastAsia="宋体" w:hAnsi="Times New Roman" w:cs="Times New Roman" w:hint="eastAsia"/>
            <w:color w:val="auto"/>
            <w:shd w:val="clear" w:color="auto" w:fill="FFFFFF"/>
          </w:rPr>
          <w:t>。</w:t>
        </w:r>
      </w:hyperlink>
    </w:p>
    <w:p w14:paraId="618C2D5E" w14:textId="77777777" w:rsidR="002831E2" w:rsidRPr="005364F1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</w:pPr>
      <w:r w:rsidRPr="005364F1">
        <w:rPr>
          <w:rStyle w:val="a4"/>
          <w:rFonts w:ascii="Times New Roman" w:hAnsi="Times New Roman"/>
          <w:b/>
          <w:sz w:val="24"/>
          <w:szCs w:val="24"/>
          <w:shd w:val="clear" w:color="auto" w:fill="FFFFFF"/>
        </w:rPr>
        <w:t>1.4</w:t>
      </w:r>
      <w:r w:rsidRPr="005364F1">
        <w:rPr>
          <w:rStyle w:val="a4"/>
          <w:rFonts w:ascii="Times New Roman" w:hAnsi="Times New Roman"/>
          <w:b/>
          <w:sz w:val="24"/>
          <w:szCs w:val="24"/>
          <w:shd w:val="clear" w:color="auto" w:fill="FFFFFF"/>
        </w:rPr>
        <w:t>申诉管理架构</w:t>
      </w:r>
    </w:p>
    <w:p w14:paraId="68A9A118" w14:textId="77777777" w:rsidR="002831E2" w:rsidRPr="005364F1" w:rsidRDefault="003A1ABE">
      <w:pPr>
        <w:pStyle w:val="a3"/>
        <w:widowControl/>
        <w:numPr>
          <w:ilvl w:val="0"/>
          <w:numId w:val="1"/>
        </w:numPr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  <w:shd w:val="clear" w:color="auto" w:fill="FFFFFF"/>
        </w:rPr>
      </w:pPr>
      <w:r w:rsidRPr="005364F1">
        <w:rPr>
          <w:rFonts w:ascii="Times New Roman" w:eastAsia="宋体" w:hAnsi="Times New Roman" w:cs="Times New Roman" w:hint="eastAsia"/>
          <w:shd w:val="clear" w:color="auto" w:fill="FFFFFF"/>
        </w:rPr>
        <w:t>申诉委员会：公司成立由利益相关者代表组成的申诉委员会，负责对申诉事项进行审议和决策。</w:t>
      </w:r>
    </w:p>
    <w:p w14:paraId="15921678" w14:textId="77777777" w:rsidR="002831E2" w:rsidRPr="005364F1" w:rsidRDefault="003A1ABE">
      <w:pPr>
        <w:pStyle w:val="a3"/>
        <w:widowControl/>
        <w:numPr>
          <w:ilvl w:val="0"/>
          <w:numId w:val="1"/>
        </w:numPr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  <w:shd w:val="clear" w:color="auto" w:fill="FFFFFF"/>
        </w:rPr>
      </w:pPr>
      <w:r w:rsidRPr="005364F1">
        <w:rPr>
          <w:rFonts w:ascii="Times New Roman" w:eastAsia="宋体" w:hAnsi="Times New Roman" w:cs="Times New Roman" w:hint="eastAsia"/>
          <w:shd w:val="clear" w:color="auto" w:fill="FFFFFF"/>
        </w:rPr>
        <w:t>单一协调点：设立负责申诉管理的单一协调点，由内部审计部门承担相关职责，统一处理投诉，并制定了优先政策。</w:t>
      </w:r>
    </w:p>
    <w:p w14:paraId="22339167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2.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风险评估</w:t>
      </w:r>
    </w:p>
    <w:p w14:paraId="7B6DD4F8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2.1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潜在申诉风险识别</w:t>
      </w:r>
    </w:p>
    <w:p w14:paraId="19DC9998" w14:textId="77777777" w:rsidR="002831E2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FFFFFF"/>
        </w:rPr>
        <w:t>通过利益相关方访谈、历史数据分析等方式，识别可能引发申诉的风险</w:t>
      </w:r>
      <w:r>
        <w:rPr>
          <w:rFonts w:ascii="Times New Roman" w:eastAsia="宋体" w:hAnsi="Times New Roman" w:cs="Times New Roman"/>
          <w:shd w:val="clear" w:color="auto" w:fill="FFFFFF"/>
        </w:rPr>
        <w:t>：</w:t>
      </w:r>
    </w:p>
    <w:p w14:paraId="54A03788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lastRenderedPageBreak/>
        <w:t>劳动权益</w:t>
      </w:r>
      <w:r>
        <w:rPr>
          <w:rFonts w:ascii="Times New Roman" w:eastAsia="宋体" w:hAnsi="Times New Roman" w:cs="Times New Roman"/>
          <w:shd w:val="clear" w:color="auto" w:fill="FFFFFF"/>
        </w:rPr>
        <w:t>：工资拖欠、职业健康与安全问题。</w:t>
      </w:r>
    </w:p>
    <w:p w14:paraId="0C0E7003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环境影响</w:t>
      </w:r>
      <w:r>
        <w:rPr>
          <w:rFonts w:ascii="Times New Roman" w:eastAsia="宋体" w:hAnsi="Times New Roman" w:cs="Times New Roman"/>
          <w:shd w:val="clear" w:color="auto" w:fill="FFFFFF"/>
        </w:rPr>
        <w:t>：污染、噪音、生态破坏。</w:t>
      </w:r>
    </w:p>
    <w:p w14:paraId="30671589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社区关系</w:t>
      </w:r>
      <w:r>
        <w:rPr>
          <w:rFonts w:ascii="Times New Roman" w:eastAsia="宋体" w:hAnsi="Times New Roman" w:cs="Times New Roman"/>
          <w:shd w:val="clear" w:color="auto" w:fill="FFFFFF"/>
        </w:rPr>
        <w:t>：土地征用、文化遗产破坏。</w:t>
      </w:r>
    </w:p>
    <w:p w14:paraId="334F033A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商业行为</w:t>
      </w:r>
      <w:r>
        <w:rPr>
          <w:rFonts w:ascii="Times New Roman" w:eastAsia="宋体" w:hAnsi="Times New Roman" w:cs="Times New Roman"/>
          <w:shd w:val="clear" w:color="auto" w:fill="FFFFFF"/>
        </w:rPr>
        <w:t>：欺诈、合同违约。</w:t>
      </w:r>
    </w:p>
    <w:p w14:paraId="1343AE05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2.2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风险等级评估</w:t>
      </w:r>
    </w:p>
    <w:p w14:paraId="62C90009" w14:textId="77777777" w:rsidR="002831E2" w:rsidRDefault="003A1ABE">
      <w:pPr>
        <w:pStyle w:val="a3"/>
        <w:widowControl/>
        <w:shd w:val="clear" w:color="auto" w:fill="FFFFFF"/>
        <w:spacing w:before="137" w:after="137" w:line="286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FFFFFF"/>
        </w:rPr>
        <w:t>根据</w:t>
      </w: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发生概率</w:t>
      </w:r>
      <w:r>
        <w:rPr>
          <w:rFonts w:ascii="Times New Roman" w:eastAsia="宋体" w:hAnsi="Times New Roman" w:cs="Times New Roman"/>
          <w:shd w:val="clear" w:color="auto" w:fill="FFFFFF"/>
        </w:rPr>
        <w:t>和</w:t>
      </w: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影响程度</w:t>
      </w:r>
      <w:r>
        <w:rPr>
          <w:rFonts w:ascii="Times New Roman" w:eastAsia="宋体" w:hAnsi="Times New Roman" w:cs="Times New Roman"/>
          <w:shd w:val="clear" w:color="auto" w:fill="FFFFFF"/>
        </w:rPr>
        <w:t>对申诉风险分级</w:t>
      </w:r>
      <w:r>
        <w:rPr>
          <w:rFonts w:ascii="Times New Roman" w:eastAsia="宋体" w:hAnsi="Times New Roman" w:cs="Times New Roman" w:hint="eastAsia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shd w:val="clear" w:color="auto" w:fill="FFFFFF"/>
        </w:rPr>
        <w:t>并设置不同响应时间</w:t>
      </w:r>
      <w:r>
        <w:rPr>
          <w:rFonts w:ascii="Times New Roman" w:eastAsia="宋体" w:hAnsi="Times New Roman" w:cs="Times New Roman"/>
          <w:shd w:val="clear" w:color="auto" w:fill="FFFFFF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774"/>
      </w:tblGrid>
      <w:tr w:rsidR="002831E2" w14:paraId="31B05B4A" w14:textId="77777777" w:rsidTr="005364F1">
        <w:trPr>
          <w:trHeight w:val="415"/>
          <w:tblHeader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2786B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风险等级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C48AC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lang w:bidi="ar"/>
              </w:rPr>
              <w:t>响应时间</w:t>
            </w:r>
          </w:p>
        </w:tc>
      </w:tr>
      <w:tr w:rsidR="002831E2" w14:paraId="7D7E418E" w14:textId="77777777" w:rsidTr="005364F1">
        <w:trPr>
          <w:trHeight w:val="415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A07CB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高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163BD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24h</w:t>
            </w:r>
          </w:p>
        </w:tc>
      </w:tr>
      <w:tr w:rsidR="002831E2" w14:paraId="09736863" w14:textId="77777777" w:rsidTr="005364F1">
        <w:trPr>
          <w:trHeight w:val="415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30041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中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F86CF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天</w:t>
            </w:r>
          </w:p>
        </w:tc>
      </w:tr>
      <w:tr w:rsidR="002831E2" w14:paraId="084A32E5" w14:textId="77777777" w:rsidTr="005364F1">
        <w:trPr>
          <w:trHeight w:val="427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0C3BB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9052E" w14:textId="77777777" w:rsidR="002831E2" w:rsidRDefault="003A1ABE" w:rsidP="005364F1">
            <w:pPr>
              <w:widowControl/>
              <w:spacing w:line="17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天</w:t>
            </w:r>
          </w:p>
        </w:tc>
      </w:tr>
    </w:tbl>
    <w:p w14:paraId="5DB838D9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3.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缓解与预防措施</w:t>
      </w:r>
    </w:p>
    <w:p w14:paraId="78D7B3E1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3.1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预防措施</w:t>
      </w:r>
    </w:p>
    <w:p w14:paraId="44605B63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培训与宣传</w:t>
      </w:r>
      <w:r>
        <w:rPr>
          <w:rFonts w:ascii="Times New Roman" w:eastAsia="宋体" w:hAnsi="Times New Roman" w:cs="Times New Roman"/>
          <w:shd w:val="clear" w:color="auto" w:fill="FFFFFF"/>
        </w:rPr>
        <w:t>：定期开展</w:t>
      </w:r>
      <w:r>
        <w:rPr>
          <w:rFonts w:ascii="Times New Roman" w:eastAsia="宋体" w:hAnsi="Times New Roman" w:cs="Times New Roman"/>
          <w:shd w:val="clear" w:color="auto" w:fill="FFFFFF"/>
        </w:rPr>
        <w:t>管理层、</w:t>
      </w:r>
      <w:r>
        <w:rPr>
          <w:rFonts w:ascii="Times New Roman" w:eastAsia="宋体" w:hAnsi="Times New Roman" w:cs="Times New Roman"/>
          <w:shd w:val="clear" w:color="auto" w:fill="FFFFFF"/>
        </w:rPr>
        <w:t>员工和供应商</w:t>
      </w:r>
      <w:r>
        <w:rPr>
          <w:rFonts w:ascii="Times New Roman" w:eastAsia="宋体" w:hAnsi="Times New Roman" w:cs="Times New Roman"/>
          <w:shd w:val="clear" w:color="auto" w:fill="FFFFFF"/>
        </w:rPr>
        <w:t>进行申诉流程和</w:t>
      </w:r>
      <w:r>
        <w:rPr>
          <w:rFonts w:ascii="Times New Roman" w:eastAsia="宋体" w:hAnsi="Times New Roman" w:cs="Times New Roman"/>
          <w:shd w:val="clear" w:color="auto" w:fill="FFFFFF"/>
        </w:rPr>
        <w:t>权益保护培训。</w:t>
      </w:r>
    </w:p>
    <w:p w14:paraId="34B59F68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透明沟通</w:t>
      </w:r>
      <w:r>
        <w:rPr>
          <w:rFonts w:ascii="Times New Roman" w:eastAsia="宋体" w:hAnsi="Times New Roman" w:cs="Times New Roman"/>
          <w:shd w:val="clear" w:color="auto" w:fill="FFFFFF"/>
        </w:rPr>
        <w:t>：通过网站、公告栏</w:t>
      </w:r>
      <w:r>
        <w:rPr>
          <w:rFonts w:ascii="Times New Roman" w:eastAsia="宋体" w:hAnsi="Times New Roman" w:cs="Times New Roman"/>
          <w:shd w:val="clear" w:color="auto" w:fill="FFFFFF"/>
        </w:rPr>
        <w:t>、</w:t>
      </w:r>
      <w:r>
        <w:rPr>
          <w:rFonts w:ascii="Times New Roman" w:eastAsia="宋体" w:hAnsi="Times New Roman" w:cs="Times New Roman"/>
          <w:shd w:val="clear" w:color="auto" w:fill="FFFFFF"/>
        </w:rPr>
        <w:t>申诉热线、邮箱</w:t>
      </w:r>
      <w:r>
        <w:rPr>
          <w:rFonts w:ascii="Times New Roman" w:eastAsia="宋体" w:hAnsi="Times New Roman" w:cs="Times New Roman"/>
          <w:shd w:val="clear" w:color="auto" w:fill="FFFFFF"/>
        </w:rPr>
        <w:t>等公开申诉流程和联系方式。</w:t>
      </w:r>
    </w:p>
    <w:p w14:paraId="4E787E5C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合同条款</w:t>
      </w:r>
      <w:r>
        <w:rPr>
          <w:rFonts w:ascii="Times New Roman" w:eastAsia="宋体" w:hAnsi="Times New Roman" w:cs="Times New Roman"/>
          <w:shd w:val="clear" w:color="auto" w:fill="FFFFFF"/>
        </w:rPr>
        <w:t>：在商业合同中明确争议解决机制</w:t>
      </w:r>
      <w:r>
        <w:rPr>
          <w:rFonts w:ascii="Times New Roman" w:eastAsia="宋体" w:hAnsi="Times New Roman" w:cs="Times New Roman"/>
          <w:shd w:val="clear" w:color="auto" w:fill="FFFFFF"/>
        </w:rPr>
        <w:t>，</w:t>
      </w:r>
      <w:r>
        <w:rPr>
          <w:rFonts w:ascii="Times New Roman" w:eastAsia="宋体" w:hAnsi="Times New Roman" w:cs="Times New Roman"/>
          <w:shd w:val="clear" w:color="auto" w:fill="FFFFFF"/>
        </w:rPr>
        <w:t>确保供应商</w:t>
      </w:r>
      <w:r>
        <w:rPr>
          <w:rFonts w:ascii="Times New Roman" w:eastAsia="宋体" w:hAnsi="Times New Roman" w:cs="Times New Roman"/>
          <w:shd w:val="clear" w:color="auto" w:fill="FFFFFF"/>
        </w:rPr>
        <w:t>/</w:t>
      </w:r>
      <w:r>
        <w:rPr>
          <w:rFonts w:ascii="Times New Roman" w:eastAsia="宋体" w:hAnsi="Times New Roman" w:cs="Times New Roman"/>
          <w:shd w:val="clear" w:color="auto" w:fill="FFFFFF"/>
        </w:rPr>
        <w:t>承包商遵守申诉管理要求</w:t>
      </w:r>
      <w:r>
        <w:rPr>
          <w:rFonts w:ascii="Times New Roman" w:eastAsia="宋体" w:hAnsi="Times New Roman" w:cs="Times New Roman"/>
          <w:shd w:val="clear" w:color="auto" w:fill="FFFFFF"/>
        </w:rPr>
        <w:t>。</w:t>
      </w:r>
    </w:p>
    <w:p w14:paraId="6E462E38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供应商合</w:t>
      </w:r>
      <w:proofErr w:type="gramStart"/>
      <w:r>
        <w:rPr>
          <w:rFonts w:ascii="Times New Roman" w:eastAsia="宋体" w:hAnsi="Times New Roman" w:cs="Times New Roman"/>
          <w:b/>
          <w:bCs/>
          <w:shd w:val="clear" w:color="auto" w:fill="FFFFFF"/>
        </w:rPr>
        <w:t>规</w:t>
      </w:r>
      <w:proofErr w:type="gramEnd"/>
      <w:r>
        <w:rPr>
          <w:rFonts w:ascii="Times New Roman" w:eastAsia="宋体" w:hAnsi="Times New Roman" w:cs="Times New Roman"/>
          <w:b/>
          <w:bCs/>
          <w:shd w:val="clear" w:color="auto" w:fill="FFFFFF"/>
        </w:rPr>
        <w:t>管理</w:t>
      </w:r>
      <w:r>
        <w:rPr>
          <w:rFonts w:ascii="Times New Roman" w:eastAsia="宋体" w:hAnsi="Times New Roman" w:cs="Times New Roman" w:hint="eastAsia"/>
          <w:b/>
          <w:bCs/>
          <w:shd w:val="clear" w:color="auto" w:fill="FFFFFF"/>
        </w:rPr>
        <w:t>：</w:t>
      </w:r>
      <w:r>
        <w:rPr>
          <w:rFonts w:ascii="Times New Roman" w:eastAsia="宋体" w:hAnsi="Times New Roman" w:cs="Times New Roman"/>
          <w:shd w:val="clear" w:color="auto" w:fill="FFFFFF"/>
        </w:rPr>
        <w:t>对不符合要求的</w:t>
      </w:r>
      <w:r>
        <w:rPr>
          <w:rFonts w:ascii="Times New Roman" w:eastAsia="宋体" w:hAnsi="Times New Roman" w:cs="Times New Roman" w:hint="eastAsia"/>
          <w:shd w:val="clear" w:color="auto" w:fill="FFFFFF"/>
        </w:rPr>
        <w:t>直接或间接</w:t>
      </w:r>
      <w:r>
        <w:rPr>
          <w:rFonts w:ascii="Times New Roman" w:eastAsia="宋体" w:hAnsi="Times New Roman" w:cs="Times New Roman"/>
          <w:shd w:val="clear" w:color="auto" w:fill="FFFFFF"/>
        </w:rPr>
        <w:t>供应商，采取暂停合作或排除措施</w:t>
      </w:r>
      <w:r>
        <w:rPr>
          <w:rFonts w:ascii="Times New Roman" w:eastAsia="宋体" w:hAnsi="Times New Roman" w:cs="Times New Roman" w:hint="eastAsia"/>
          <w:shd w:val="clear" w:color="auto" w:fill="FFFFFF"/>
        </w:rPr>
        <w:t>，</w:t>
      </w:r>
      <w:r>
        <w:rPr>
          <w:rFonts w:ascii="Times New Roman" w:eastAsia="宋体" w:hAnsi="Times New Roman" w:cs="Times New Roman"/>
          <w:shd w:val="clear" w:color="auto" w:fill="FFFFFF"/>
        </w:rPr>
        <w:t>直至完成整改</w:t>
      </w:r>
      <w:r>
        <w:rPr>
          <w:rFonts w:ascii="Times New Roman" w:eastAsia="宋体" w:hAnsi="Times New Roman" w:cs="Times New Roman" w:hint="eastAsia"/>
          <w:shd w:val="clear" w:color="auto" w:fill="FFFFFF"/>
        </w:rPr>
        <w:t>；</w:t>
      </w:r>
      <w:r>
        <w:rPr>
          <w:rFonts w:ascii="Times New Roman" w:eastAsia="宋体" w:hAnsi="Times New Roman" w:cs="Times New Roman"/>
          <w:shd w:val="clear" w:color="auto" w:fill="FFFFFF"/>
        </w:rPr>
        <w:t>通过专项行动计划与供应商协作确保合</w:t>
      </w:r>
      <w:proofErr w:type="gramStart"/>
      <w:r>
        <w:rPr>
          <w:rFonts w:ascii="Times New Roman" w:eastAsia="宋体" w:hAnsi="Times New Roman" w:cs="Times New Roman"/>
          <w:shd w:val="clear" w:color="auto" w:fill="FFFFFF"/>
        </w:rPr>
        <w:t>规</w:t>
      </w:r>
      <w:proofErr w:type="gramEnd"/>
      <w:r>
        <w:rPr>
          <w:rFonts w:ascii="Times New Roman" w:eastAsia="宋体" w:hAnsi="Times New Roman" w:cs="Times New Roman"/>
          <w:shd w:val="clear" w:color="auto" w:fill="FFFFFF"/>
        </w:rPr>
        <w:t>，包括：</w:t>
      </w:r>
    </w:p>
    <w:p w14:paraId="55D263BD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明确定义</w:t>
      </w:r>
      <w:r>
        <w:rPr>
          <w:rFonts w:ascii="Times New Roman" w:eastAsia="宋体" w:hAnsi="Times New Roman" w:cs="Times New Roman" w:hint="eastAsia"/>
          <w:shd w:val="clear" w:color="auto" w:fill="FFFFFF"/>
        </w:rPr>
        <w:t>的</w:t>
      </w:r>
      <w:r>
        <w:rPr>
          <w:rFonts w:ascii="Times New Roman" w:eastAsia="宋体" w:hAnsi="Times New Roman" w:cs="Times New Roman"/>
          <w:shd w:val="clear" w:color="auto" w:fill="FFFFFF"/>
        </w:rPr>
        <w:t>不合</w:t>
      </w:r>
      <w:proofErr w:type="gramStart"/>
      <w:r>
        <w:rPr>
          <w:rFonts w:ascii="Times New Roman" w:eastAsia="宋体" w:hAnsi="Times New Roman" w:cs="Times New Roman"/>
          <w:shd w:val="clear" w:color="auto" w:fill="FFFFFF"/>
        </w:rPr>
        <w:t>规</w:t>
      </w:r>
      <w:proofErr w:type="gramEnd"/>
      <w:r>
        <w:rPr>
          <w:rFonts w:ascii="Times New Roman" w:eastAsia="宋体" w:hAnsi="Times New Roman" w:cs="Times New Roman"/>
          <w:shd w:val="clear" w:color="auto" w:fill="FFFFFF"/>
        </w:rPr>
        <w:t>行为</w:t>
      </w:r>
      <w:r>
        <w:rPr>
          <w:rFonts w:ascii="Times New Roman" w:eastAsia="宋体" w:hAnsi="Times New Roman" w:cs="Times New Roman" w:hint="eastAsia"/>
          <w:shd w:val="clear" w:color="auto" w:fill="FFFFFF"/>
        </w:rPr>
        <w:t>：</w:t>
      </w:r>
      <w:r>
        <w:rPr>
          <w:rFonts w:ascii="Times New Roman" w:eastAsia="宋体" w:hAnsi="Times New Roman" w:cs="Times New Roman"/>
          <w:shd w:val="clear" w:color="auto" w:fill="FFFFFF"/>
        </w:rPr>
        <w:t>违反</w:t>
      </w:r>
      <w:r>
        <w:rPr>
          <w:rFonts w:ascii="Times New Roman" w:eastAsia="宋体" w:hAnsi="Times New Roman" w:cs="Times New Roman"/>
          <w:shd w:val="clear" w:color="auto" w:fill="FFFFFF"/>
        </w:rPr>
        <w:t>NDPE</w:t>
      </w:r>
      <w:r>
        <w:rPr>
          <w:rFonts w:ascii="Times New Roman" w:eastAsia="宋体" w:hAnsi="Times New Roman" w:cs="Times New Roman"/>
          <w:shd w:val="clear" w:color="auto" w:fill="FFFFFF"/>
        </w:rPr>
        <w:t>政策、劳动权益等；</w:t>
      </w:r>
    </w:p>
    <w:p w14:paraId="37490A73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制定有时限的</w:t>
      </w:r>
      <w:r>
        <w:rPr>
          <w:rFonts w:ascii="Times New Roman" w:eastAsia="宋体" w:hAnsi="Times New Roman" w:cs="Times New Roman" w:hint="eastAsia"/>
          <w:shd w:val="clear" w:color="auto" w:fill="FFFFFF"/>
        </w:rPr>
        <w:t>纠正</w:t>
      </w:r>
      <w:r>
        <w:rPr>
          <w:rFonts w:ascii="Times New Roman" w:eastAsia="宋体" w:hAnsi="Times New Roman" w:cs="Times New Roman"/>
          <w:shd w:val="clear" w:color="auto" w:fill="FFFFFF"/>
        </w:rPr>
        <w:t>整改</w:t>
      </w:r>
      <w:r>
        <w:rPr>
          <w:rFonts w:ascii="Times New Roman" w:eastAsia="宋体" w:hAnsi="Times New Roman" w:cs="Times New Roman" w:hint="eastAsia"/>
          <w:shd w:val="clear" w:color="auto" w:fill="FFFFFF"/>
        </w:rPr>
        <w:t>方案</w:t>
      </w:r>
      <w:r>
        <w:rPr>
          <w:rFonts w:ascii="Times New Roman" w:eastAsia="宋体" w:hAnsi="Times New Roman" w:cs="Times New Roman"/>
          <w:shd w:val="clear" w:color="auto" w:fill="FFFFFF"/>
        </w:rPr>
        <w:t>；</w:t>
      </w:r>
    </w:p>
    <w:p w14:paraId="3F02027E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提供培训、资源支持及进度跟踪。</w:t>
      </w:r>
    </w:p>
    <w:p w14:paraId="037A8C9F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3.2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缓解措施</w:t>
      </w:r>
    </w:p>
    <w:p w14:paraId="14A74266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快速响应</w:t>
      </w:r>
      <w:r>
        <w:rPr>
          <w:rFonts w:ascii="Times New Roman" w:eastAsia="宋体" w:hAnsi="Times New Roman" w:cs="Times New Roman"/>
          <w:shd w:val="clear" w:color="auto" w:fill="FFFFFF"/>
        </w:rPr>
        <w:t>：设立</w:t>
      </w:r>
      <w:r>
        <w:rPr>
          <w:rFonts w:ascii="Times New Roman" w:eastAsia="宋体" w:hAnsi="Times New Roman" w:cs="Times New Roman"/>
          <w:shd w:val="clear" w:color="auto" w:fill="FFFFFF"/>
        </w:rPr>
        <w:t>24</w:t>
      </w:r>
      <w:r>
        <w:rPr>
          <w:rFonts w:ascii="Times New Roman" w:eastAsia="宋体" w:hAnsi="Times New Roman" w:cs="Times New Roman"/>
          <w:shd w:val="clear" w:color="auto" w:fill="FFFFFF"/>
        </w:rPr>
        <w:t>小时申诉热线（</w:t>
      </w:r>
      <w:r>
        <w:rPr>
          <w:rFonts w:ascii="Times New Roman" w:eastAsia="宋体" w:hAnsi="Times New Roman" w:cs="Times New Roman"/>
        </w:rPr>
        <w:t>13422286620</w:t>
      </w:r>
      <w:r>
        <w:rPr>
          <w:rFonts w:ascii="Times New Roman" w:eastAsia="宋体" w:hAnsi="Times New Roman" w:cs="Times New Roman"/>
          <w:shd w:val="clear" w:color="auto" w:fill="FFFFFF"/>
        </w:rPr>
        <w:t>）。</w:t>
      </w:r>
    </w:p>
    <w:p w14:paraId="281D20EE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第三方调解</w:t>
      </w:r>
      <w:r>
        <w:rPr>
          <w:rFonts w:ascii="Times New Roman" w:eastAsia="宋体" w:hAnsi="Times New Roman" w:cs="Times New Roman"/>
          <w:shd w:val="clear" w:color="auto" w:fill="FFFFFF"/>
        </w:rPr>
        <w:t>：对复杂申诉引入独立调解员或仲裁机构。</w:t>
      </w:r>
    </w:p>
    <w:p w14:paraId="5EB85D43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补偿方案</w:t>
      </w:r>
      <w:r>
        <w:rPr>
          <w:rFonts w:ascii="Times New Roman" w:eastAsia="宋体" w:hAnsi="Times New Roman" w:cs="Times New Roman"/>
          <w:shd w:val="clear" w:color="auto" w:fill="FFFFFF"/>
        </w:rPr>
        <w:t>：制定合理的赔偿或补救计划（如经济补偿、环境修复）。</w:t>
      </w:r>
    </w:p>
    <w:p w14:paraId="185DA0F9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供应商协作行动：</w:t>
      </w:r>
      <w:r>
        <w:rPr>
          <w:rFonts w:ascii="Times New Roman" w:eastAsia="宋体" w:hAnsi="Times New Roman" w:cs="Times New Roman"/>
          <w:shd w:val="clear" w:color="auto" w:fill="FFFFFF"/>
        </w:rPr>
        <w:t>对供应链</w:t>
      </w:r>
      <w:r>
        <w:rPr>
          <w:rFonts w:ascii="Times New Roman" w:eastAsia="宋体" w:hAnsi="Times New Roman" w:cs="Times New Roman" w:hint="eastAsia"/>
          <w:shd w:val="clear" w:color="auto" w:fill="FFFFFF"/>
        </w:rPr>
        <w:t>的</w:t>
      </w:r>
      <w:r>
        <w:rPr>
          <w:rFonts w:ascii="Times New Roman" w:eastAsia="宋体" w:hAnsi="Times New Roman" w:cs="Times New Roman"/>
          <w:shd w:val="clear" w:color="auto" w:fill="FFFFFF"/>
        </w:rPr>
        <w:t>相关申诉，通过集体调查、联合供应商介入等方式管理；</w:t>
      </w:r>
      <w:r>
        <w:rPr>
          <w:rFonts w:ascii="Times New Roman" w:eastAsia="宋体" w:hAnsi="Times New Roman" w:cs="Times New Roman" w:hint="eastAsia"/>
          <w:shd w:val="clear" w:color="auto" w:fill="FFFFFF"/>
        </w:rPr>
        <w:t>提供</w:t>
      </w:r>
      <w:r>
        <w:rPr>
          <w:rFonts w:ascii="Times New Roman" w:eastAsia="宋体" w:hAnsi="Times New Roman" w:cs="Times New Roman"/>
          <w:shd w:val="clear" w:color="auto" w:fill="FFFFFF"/>
        </w:rPr>
        <w:t>对</w:t>
      </w:r>
      <w:r>
        <w:rPr>
          <w:rFonts w:ascii="Times New Roman" w:eastAsia="宋体" w:hAnsi="Times New Roman" w:cs="Times New Roman" w:hint="eastAsia"/>
          <w:shd w:val="clear" w:color="auto" w:fill="FFFFFF"/>
        </w:rPr>
        <w:t>已</w:t>
      </w:r>
      <w:r>
        <w:rPr>
          <w:rFonts w:ascii="Times New Roman" w:eastAsia="宋体" w:hAnsi="Times New Roman" w:cs="Times New Roman"/>
          <w:shd w:val="clear" w:color="auto" w:fill="FFFFFF"/>
        </w:rPr>
        <w:t>发生损害人员</w:t>
      </w:r>
      <w:r>
        <w:rPr>
          <w:rFonts w:ascii="Times New Roman" w:eastAsia="宋体" w:hAnsi="Times New Roman" w:cs="Times New Roman" w:hint="eastAsia"/>
          <w:shd w:val="clear" w:color="auto" w:fill="FFFFFF"/>
        </w:rPr>
        <w:t>、</w:t>
      </w:r>
      <w:r>
        <w:rPr>
          <w:rFonts w:ascii="Times New Roman" w:eastAsia="宋体" w:hAnsi="Times New Roman" w:cs="Times New Roman"/>
          <w:shd w:val="clear" w:color="auto" w:fill="FFFFFF"/>
        </w:rPr>
        <w:t>环境的补救。</w:t>
      </w:r>
    </w:p>
    <w:p w14:paraId="31547C2A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4.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监测机制</w:t>
      </w:r>
    </w:p>
    <w:p w14:paraId="7C3D6AFF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4.1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监测指标</w:t>
      </w:r>
    </w:p>
    <w:p w14:paraId="0D99DE74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FFFFFF"/>
        </w:rPr>
        <w:t>审计监察部：</w:t>
      </w:r>
      <w:r>
        <w:rPr>
          <w:rFonts w:ascii="Times New Roman" w:eastAsia="宋体" w:hAnsi="Times New Roman" w:cs="Times New Roman"/>
          <w:shd w:val="clear" w:color="auto" w:fill="FFFFFF"/>
        </w:rPr>
        <w:t>申诉数量及分类统计（月度</w:t>
      </w:r>
      <w:r>
        <w:rPr>
          <w:rFonts w:ascii="Times New Roman" w:eastAsia="宋体" w:hAnsi="Times New Roman" w:cs="Times New Roman"/>
          <w:shd w:val="clear" w:color="auto" w:fill="FFFFFF"/>
        </w:rPr>
        <w:t>/</w:t>
      </w:r>
      <w:r>
        <w:rPr>
          <w:rFonts w:ascii="Times New Roman" w:eastAsia="宋体" w:hAnsi="Times New Roman" w:cs="Times New Roman"/>
          <w:shd w:val="clear" w:color="auto" w:fill="FFFFFF"/>
        </w:rPr>
        <w:t>季度）。</w:t>
      </w:r>
    </w:p>
    <w:p w14:paraId="3B1E562C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FFFFFF"/>
        </w:rPr>
        <w:t>审计监察部：</w:t>
      </w:r>
      <w:r>
        <w:rPr>
          <w:rFonts w:ascii="Times New Roman" w:eastAsia="宋体" w:hAnsi="Times New Roman" w:cs="Times New Roman"/>
          <w:shd w:val="clear" w:color="auto" w:fill="FFFFFF"/>
        </w:rPr>
        <w:t>平均处理时间（目标：</w:t>
      </w:r>
      <w:r>
        <w:rPr>
          <w:rFonts w:ascii="Times New Roman" w:eastAsia="宋体" w:hAnsi="Times New Roman" w:cs="Times New Roman"/>
          <w:shd w:val="clear" w:color="auto" w:fill="FFFFFF"/>
        </w:rPr>
        <w:t>≤15</w:t>
      </w:r>
      <w:r>
        <w:rPr>
          <w:rFonts w:ascii="Times New Roman" w:eastAsia="宋体" w:hAnsi="Times New Roman" w:cs="Times New Roman"/>
          <w:shd w:val="clear" w:color="auto" w:fill="FFFFFF"/>
        </w:rPr>
        <w:t>个工作日）。</w:t>
      </w:r>
    </w:p>
    <w:p w14:paraId="46F82250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shd w:val="clear" w:color="auto" w:fill="FFFFFF"/>
        </w:rPr>
        <w:t>审计监察部：</w:t>
      </w:r>
      <w:r>
        <w:rPr>
          <w:rFonts w:ascii="Times New Roman" w:eastAsia="宋体" w:hAnsi="Times New Roman" w:cs="Times New Roman"/>
          <w:shd w:val="clear" w:color="auto" w:fill="FFFFFF"/>
        </w:rPr>
        <w:t>申诉解决率（</w:t>
      </w:r>
      <w:r>
        <w:rPr>
          <w:rFonts w:ascii="Times New Roman" w:eastAsia="宋体" w:hAnsi="Times New Roman" w:cs="Times New Roman"/>
          <w:shd w:val="clear" w:color="auto" w:fill="FFFFFF"/>
        </w:rPr>
        <w:t>年度</w:t>
      </w:r>
      <w:r>
        <w:rPr>
          <w:rFonts w:ascii="Times New Roman" w:eastAsia="宋体" w:hAnsi="Times New Roman" w:cs="Times New Roman"/>
          <w:shd w:val="clear" w:color="auto" w:fill="FFFFFF"/>
        </w:rPr>
        <w:t>目标：</w:t>
      </w:r>
      <w:r>
        <w:rPr>
          <w:rFonts w:ascii="Times New Roman" w:eastAsia="宋体" w:hAnsi="Times New Roman" w:cs="Times New Roman"/>
          <w:shd w:val="clear" w:color="auto" w:fill="FFFFFF"/>
        </w:rPr>
        <w:t>≥90%</w:t>
      </w:r>
      <w:r>
        <w:rPr>
          <w:rFonts w:ascii="Times New Roman" w:eastAsia="宋体" w:hAnsi="Times New Roman" w:cs="Times New Roman"/>
          <w:shd w:val="clear" w:color="auto" w:fill="FFFFFF"/>
        </w:rPr>
        <w:t>）。</w:t>
      </w:r>
    </w:p>
    <w:p w14:paraId="653E44CD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4.2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监测工具</w:t>
      </w:r>
    </w:p>
    <w:p w14:paraId="17269704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lastRenderedPageBreak/>
        <w:t>申诉登记表</w:t>
      </w:r>
      <w:r>
        <w:rPr>
          <w:rStyle w:val="a4"/>
          <w:rFonts w:ascii="Times New Roman" w:eastAsia="宋体" w:hAnsi="Times New Roman" w:cs="Times New Roman" w:hint="eastAsia"/>
          <w:bCs/>
          <w:shd w:val="clear" w:color="auto" w:fill="FFFFFF"/>
        </w:rPr>
        <w:t>：</w:t>
      </w:r>
      <w:r>
        <w:rPr>
          <w:rFonts w:ascii="Times New Roman" w:eastAsia="宋体" w:hAnsi="Times New Roman" w:cs="Times New Roman"/>
          <w:shd w:val="clear" w:color="auto" w:fill="FFFFFF"/>
        </w:rPr>
        <w:t>记录申诉人、时间、问题描述、处理进展。</w:t>
      </w:r>
    </w:p>
    <w:p w14:paraId="08FBD794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hd w:val="clear" w:color="auto" w:fill="FFFFFF"/>
        </w:rPr>
        <w:t>供应商整改跟踪表：</w:t>
      </w:r>
      <w:r>
        <w:rPr>
          <w:rFonts w:ascii="Times New Roman" w:eastAsia="宋体" w:hAnsi="Times New Roman" w:cs="Times New Roman"/>
          <w:shd w:val="clear" w:color="auto" w:fill="FFFFFF"/>
        </w:rPr>
        <w:t>记录纠正措施、时限及验证结果。</w:t>
      </w:r>
    </w:p>
    <w:p w14:paraId="4F9D900E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数据库系统</w:t>
      </w:r>
      <w:r>
        <w:rPr>
          <w:rFonts w:ascii="Times New Roman" w:eastAsia="宋体" w:hAnsi="Times New Roman" w:cs="Times New Roman"/>
          <w:shd w:val="clear" w:color="auto" w:fill="FFFFFF"/>
        </w:rPr>
        <w:t>：用于跟踪和分析申诉趋势。</w:t>
      </w:r>
    </w:p>
    <w:p w14:paraId="409FAAEC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5.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报告与核查</w:t>
      </w:r>
    </w:p>
    <w:p w14:paraId="0913A687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5.1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内部报告</w:t>
      </w:r>
    </w:p>
    <w:p w14:paraId="1CA34C08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月度报告</w:t>
      </w:r>
      <w:r>
        <w:rPr>
          <w:rFonts w:ascii="Times New Roman" w:eastAsia="宋体" w:hAnsi="Times New Roman" w:cs="Times New Roman"/>
          <w:shd w:val="clear" w:color="auto" w:fill="FFFFFF"/>
        </w:rPr>
        <w:t>：提交管理层，汇总申诉类型、处理状态</w:t>
      </w:r>
      <w:r>
        <w:rPr>
          <w:rFonts w:ascii="Times New Roman" w:eastAsia="宋体" w:hAnsi="Times New Roman" w:cs="Times New Roman"/>
          <w:shd w:val="clear" w:color="auto" w:fill="FFFFFF"/>
        </w:rPr>
        <w:t>、</w:t>
      </w:r>
      <w:r>
        <w:rPr>
          <w:rFonts w:ascii="Times New Roman" w:eastAsia="宋体" w:hAnsi="Times New Roman" w:cs="Times New Roman"/>
          <w:shd w:val="clear" w:color="auto" w:fill="FFFFFF"/>
        </w:rPr>
        <w:t>未决问题</w:t>
      </w:r>
      <w:r>
        <w:rPr>
          <w:rFonts w:ascii="Times New Roman" w:eastAsia="宋体" w:hAnsi="Times New Roman" w:cs="Times New Roman"/>
          <w:shd w:val="clear" w:color="auto" w:fill="FFFFFF"/>
        </w:rPr>
        <w:t>和趋势分析</w:t>
      </w:r>
      <w:r>
        <w:rPr>
          <w:rFonts w:ascii="Times New Roman" w:eastAsia="宋体" w:hAnsi="Times New Roman" w:cs="Times New Roman"/>
          <w:shd w:val="clear" w:color="auto" w:fill="FFFFFF"/>
        </w:rPr>
        <w:t>。</w:t>
      </w:r>
    </w:p>
    <w:p w14:paraId="490D9509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年度审查</w:t>
      </w:r>
      <w:r>
        <w:rPr>
          <w:rFonts w:ascii="Times New Roman" w:eastAsia="宋体" w:hAnsi="Times New Roman" w:cs="Times New Roman"/>
          <w:shd w:val="clear" w:color="auto" w:fill="FFFFFF"/>
        </w:rPr>
        <w:t>：由</w:t>
      </w:r>
      <w:r>
        <w:rPr>
          <w:rFonts w:ascii="Times New Roman" w:eastAsia="宋体" w:hAnsi="Times New Roman" w:cs="Times New Roman"/>
          <w:shd w:val="clear" w:color="auto" w:fill="FFFFFF"/>
        </w:rPr>
        <w:t>审计监察部</w:t>
      </w:r>
      <w:r>
        <w:rPr>
          <w:rFonts w:ascii="Times New Roman" w:eastAsia="宋体" w:hAnsi="Times New Roman" w:cs="Times New Roman"/>
          <w:shd w:val="clear" w:color="auto" w:fill="FFFFFF"/>
        </w:rPr>
        <w:t>审查申诉管理的合</w:t>
      </w:r>
      <w:proofErr w:type="gramStart"/>
      <w:r>
        <w:rPr>
          <w:rFonts w:ascii="Times New Roman" w:eastAsia="宋体" w:hAnsi="Times New Roman" w:cs="Times New Roman"/>
          <w:shd w:val="clear" w:color="auto" w:fill="FFFFFF"/>
        </w:rPr>
        <w:t>规</w:t>
      </w:r>
      <w:proofErr w:type="gramEnd"/>
      <w:r>
        <w:rPr>
          <w:rFonts w:ascii="Times New Roman" w:eastAsia="宋体" w:hAnsi="Times New Roman" w:cs="Times New Roman"/>
          <w:shd w:val="clear" w:color="auto" w:fill="FFFFFF"/>
        </w:rPr>
        <w:t>性</w:t>
      </w:r>
      <w:r>
        <w:rPr>
          <w:rFonts w:ascii="Times New Roman" w:eastAsia="宋体" w:hAnsi="Times New Roman" w:cs="Times New Roman"/>
          <w:shd w:val="clear" w:color="auto" w:fill="FFFFFF"/>
        </w:rPr>
        <w:t>、</w:t>
      </w:r>
      <w:r>
        <w:rPr>
          <w:rFonts w:ascii="Times New Roman" w:eastAsia="宋体" w:hAnsi="Times New Roman" w:cs="Times New Roman"/>
          <w:shd w:val="clear" w:color="auto" w:fill="FFFFFF"/>
        </w:rPr>
        <w:t>有效性，</w:t>
      </w:r>
      <w:r>
        <w:rPr>
          <w:rFonts w:ascii="Times New Roman" w:eastAsia="宋体" w:hAnsi="Times New Roman" w:cs="Times New Roman"/>
          <w:shd w:val="clear" w:color="auto" w:fill="FFFFFF"/>
        </w:rPr>
        <w:t>并</w:t>
      </w:r>
      <w:r>
        <w:rPr>
          <w:rFonts w:ascii="Times New Roman" w:eastAsia="宋体" w:hAnsi="Times New Roman" w:cs="Times New Roman"/>
          <w:shd w:val="clear" w:color="auto" w:fill="FFFFFF"/>
        </w:rPr>
        <w:t>提出改进建议。</w:t>
      </w:r>
    </w:p>
    <w:p w14:paraId="439FFC5B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jc w:val="both"/>
        <w:rPr>
          <w:rFonts w:ascii="Times New Roman" w:hAnsi="Times New Roman" w:hint="default"/>
          <w:sz w:val="24"/>
          <w:szCs w:val="24"/>
        </w:rPr>
      </w:pP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5.2 </w:t>
      </w:r>
      <w:r>
        <w:rPr>
          <w:rStyle w:val="a4"/>
          <w:rFonts w:ascii="Times New Roman" w:hAnsi="Times New Roman" w:hint="default"/>
          <w:b/>
          <w:sz w:val="24"/>
          <w:szCs w:val="24"/>
          <w:shd w:val="clear" w:color="auto" w:fill="FFFFFF"/>
        </w:rPr>
        <w:t>外部核查</w:t>
      </w:r>
    </w:p>
    <w:p w14:paraId="35D6D734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独立审计</w:t>
      </w:r>
      <w:r>
        <w:rPr>
          <w:rFonts w:ascii="Times New Roman" w:eastAsia="宋体" w:hAnsi="Times New Roman" w:cs="Times New Roman"/>
          <w:shd w:val="clear" w:color="auto" w:fill="FFFFFF"/>
        </w:rPr>
        <w:t>：每两年由第三方机构审查申诉管理的合</w:t>
      </w:r>
      <w:proofErr w:type="gramStart"/>
      <w:r>
        <w:rPr>
          <w:rFonts w:ascii="Times New Roman" w:eastAsia="宋体" w:hAnsi="Times New Roman" w:cs="Times New Roman"/>
          <w:shd w:val="clear" w:color="auto" w:fill="FFFFFF"/>
        </w:rPr>
        <w:t>规</w:t>
      </w:r>
      <w:proofErr w:type="gramEnd"/>
      <w:r>
        <w:rPr>
          <w:rFonts w:ascii="Times New Roman" w:eastAsia="宋体" w:hAnsi="Times New Roman" w:cs="Times New Roman"/>
          <w:shd w:val="clear" w:color="auto" w:fill="FFFFFF"/>
        </w:rPr>
        <w:t>性</w:t>
      </w:r>
      <w:r>
        <w:rPr>
          <w:rFonts w:ascii="Times New Roman" w:eastAsia="宋体" w:hAnsi="Times New Roman" w:cs="Times New Roman"/>
          <w:shd w:val="clear" w:color="auto" w:fill="FFFFFF"/>
        </w:rPr>
        <w:t>、</w:t>
      </w:r>
      <w:r>
        <w:rPr>
          <w:rFonts w:ascii="Times New Roman" w:eastAsia="宋体" w:hAnsi="Times New Roman" w:cs="Times New Roman"/>
          <w:shd w:val="clear" w:color="auto" w:fill="FFFFFF"/>
        </w:rPr>
        <w:t>有效性</w:t>
      </w:r>
      <w:r>
        <w:rPr>
          <w:rFonts w:ascii="Times New Roman" w:eastAsia="宋体" w:hAnsi="Times New Roman" w:cs="Times New Roman"/>
          <w:shd w:val="clear" w:color="auto" w:fill="FFFFFF"/>
        </w:rPr>
        <w:t>。</w:t>
      </w:r>
    </w:p>
    <w:p w14:paraId="310FFD2C" w14:textId="77777777" w:rsidR="002831E2" w:rsidRDefault="003A1ABE">
      <w:pPr>
        <w:pStyle w:val="a3"/>
        <w:widowControl/>
        <w:spacing w:line="286" w:lineRule="atLeast"/>
        <w:rPr>
          <w:rFonts w:ascii="Times New Roman" w:eastAsia="宋体" w:hAnsi="Times New Roman" w:cs="Times New Roman"/>
        </w:rPr>
      </w:pPr>
      <w:r>
        <w:rPr>
          <w:rStyle w:val="a4"/>
          <w:rFonts w:ascii="Times New Roman" w:eastAsia="宋体" w:hAnsi="Times New Roman" w:cs="Times New Roman"/>
          <w:bCs/>
          <w:shd w:val="clear" w:color="auto" w:fill="FFFFFF"/>
        </w:rPr>
        <w:t>利益相关方反馈</w:t>
      </w:r>
      <w:r>
        <w:rPr>
          <w:rFonts w:ascii="Times New Roman" w:eastAsia="宋体" w:hAnsi="Times New Roman" w:cs="Times New Roman"/>
          <w:shd w:val="clear" w:color="auto" w:fill="FFFFFF"/>
        </w:rPr>
        <w:t>：通过问卷调查评估申诉机制满意度。</w:t>
      </w:r>
    </w:p>
    <w:p w14:paraId="0E8E1E28" w14:textId="77777777" w:rsidR="002831E2" w:rsidRDefault="003A1ABE">
      <w:pPr>
        <w:rPr>
          <w:rFonts w:ascii="Times New Roman" w:eastAsia="宋体" w:hAnsi="Times New Roman" w:cs="Times New Roman"/>
          <w:sz w:val="24"/>
          <w:shd w:val="clear" w:color="auto" w:fill="FFFFFF"/>
        </w:rPr>
      </w:pPr>
      <w:r>
        <w:rPr>
          <w:rStyle w:val="a4"/>
          <w:rFonts w:ascii="Times New Roman" w:eastAsia="宋体" w:hAnsi="Times New Roman" w:cs="Times New Roman"/>
          <w:bCs/>
          <w:sz w:val="24"/>
          <w:shd w:val="clear" w:color="auto" w:fill="FFFFFF"/>
        </w:rPr>
        <w:t>公开披露</w:t>
      </w:r>
      <w:r>
        <w:rPr>
          <w:rFonts w:ascii="Times New Roman" w:eastAsia="宋体" w:hAnsi="Times New Roman" w:cs="Times New Roman"/>
          <w:sz w:val="24"/>
          <w:shd w:val="clear" w:color="auto" w:fill="FFFFFF"/>
        </w:rPr>
        <w:t>：在可持续发展报告中公布申诉数据（匿名化处理）</w:t>
      </w:r>
      <w:r>
        <w:rPr>
          <w:rFonts w:ascii="Times New Roman" w:eastAsia="宋体" w:hAnsi="Times New Roman" w:cs="Times New Roman"/>
          <w:sz w:val="24"/>
          <w:shd w:val="clear" w:color="auto" w:fill="FFFFFF"/>
        </w:rPr>
        <w:t>。</w:t>
      </w:r>
    </w:p>
    <w:p w14:paraId="33E394D6" w14:textId="77777777" w:rsidR="002831E2" w:rsidRDefault="003A1ABE">
      <w:pPr>
        <w:rPr>
          <w:rFonts w:ascii="Times New Roman" w:eastAsia="宋体" w:hAnsi="Times New Roman" w:cs="Times New Roman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24"/>
          <w:shd w:val="clear" w:color="auto" w:fill="FFFFFF"/>
        </w:rPr>
        <w:t>内外部传达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：</w:t>
      </w:r>
      <w:r>
        <w:rPr>
          <w:rFonts w:ascii="Times New Roman" w:eastAsia="宋体" w:hAnsi="Times New Roman" w:cs="Times New Roman"/>
          <w:sz w:val="24"/>
          <w:shd w:val="clear" w:color="auto" w:fill="FFFFFF"/>
        </w:rPr>
        <w:t>向相关利益相关者（如供应商、工人、社区等）传达其运营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的</w:t>
      </w:r>
      <w:r>
        <w:rPr>
          <w:rFonts w:ascii="Times New Roman" w:eastAsia="宋体" w:hAnsi="Times New Roman" w:cs="Times New Roman"/>
          <w:sz w:val="24"/>
          <w:shd w:val="clear" w:color="auto" w:fill="FFFFFF"/>
        </w:rPr>
        <w:t>申诉机制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。</w:t>
      </w:r>
    </w:p>
    <w:p w14:paraId="30D2681E" w14:textId="77777777" w:rsidR="002831E2" w:rsidRDefault="003A1ABE">
      <w:pPr>
        <w:rPr>
          <w:rFonts w:ascii="Times New Roman" w:eastAsia="宋体" w:hAnsi="Times New Roman" w:cs="Times New Roman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24"/>
          <w:shd w:val="clear" w:color="auto" w:fill="FFFFFF"/>
        </w:rPr>
        <w:t>申诉日志：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公司</w:t>
      </w:r>
      <w:r>
        <w:rPr>
          <w:rFonts w:ascii="Times New Roman" w:eastAsia="宋体" w:hAnsi="Times New Roman" w:cs="Times New Roman"/>
          <w:sz w:val="24"/>
          <w:shd w:val="clear" w:color="auto" w:fill="FFFFFF"/>
        </w:rPr>
        <w:t>有定期更新的申诉日志，记录有关新申诉的信息以及申诉解决的行动和进展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情况。</w:t>
      </w:r>
    </w:p>
    <w:p w14:paraId="02905674" w14:textId="77777777" w:rsidR="002831E2" w:rsidRDefault="003A1ABE">
      <w:pPr>
        <w:rPr>
          <w:rFonts w:ascii="Times New Roman" w:eastAsia="宋体" w:hAnsi="Times New Roman" w:cs="Times New Roman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sz w:val="24"/>
          <w:shd w:val="clear" w:color="auto" w:fill="FFFFFF"/>
        </w:rPr>
        <w:t>利益相关方通报机制：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通过官网、合同附件、培训等渠道，向供应商、员工、社区公开申诉机制（链接：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https://www.tinci.com/lxwm/</w:t>
      </w:r>
      <w:r>
        <w:rPr>
          <w:rFonts w:ascii="Times New Roman" w:eastAsia="宋体" w:hAnsi="Times New Roman" w:cs="Times New Roman" w:hint="eastAsia"/>
          <w:sz w:val="24"/>
          <w:shd w:val="clear" w:color="auto" w:fill="FFFFFF"/>
        </w:rPr>
        <w:t>）。</w:t>
      </w:r>
    </w:p>
    <w:p w14:paraId="2B437E96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rPr>
          <w:rStyle w:val="a4"/>
          <w:rFonts w:ascii="Segoe UI" w:eastAsia="Segoe UI" w:hAnsi="Segoe UI" w:cs="Segoe UI" w:hint="default"/>
          <w:b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 </w:t>
      </w:r>
      <w:r>
        <w:rPr>
          <w:rStyle w:val="a4"/>
          <w:rFonts w:ascii="Segoe UI" w:eastAsia="Segoe UI" w:hAnsi="Segoe UI" w:cs="Segoe UI" w:hint="default"/>
          <w:b/>
          <w:sz w:val="22"/>
          <w:szCs w:val="22"/>
          <w:shd w:val="clear" w:color="auto" w:fill="FFFFFF"/>
        </w:rPr>
        <w:t>补偿机制</w:t>
      </w:r>
      <w:bookmarkStart w:id="0" w:name="_GoBack"/>
      <w:bookmarkEnd w:id="0"/>
    </w:p>
    <w:p w14:paraId="128E88DB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rPr>
          <w:rFonts w:cs="宋体" w:hint="default"/>
          <w:sz w:val="24"/>
          <w:szCs w:val="24"/>
        </w:rPr>
      </w:pPr>
      <w:r>
        <w:rPr>
          <w:rStyle w:val="a4"/>
          <w:rFonts w:cs="宋体"/>
          <w:b/>
          <w:sz w:val="24"/>
          <w:szCs w:val="24"/>
          <w:shd w:val="clear" w:color="auto" w:fill="FFFFFF"/>
        </w:rPr>
        <w:t>6.1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补偿原则</w:t>
      </w:r>
    </w:p>
    <w:p w14:paraId="48F5A78A" w14:textId="77777777" w:rsidR="002831E2" w:rsidRDefault="003A1ABE">
      <w:pPr>
        <w:pStyle w:val="a3"/>
        <w:widowControl/>
        <w:spacing w:line="286" w:lineRule="atLeas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恢复性</w:t>
      </w:r>
      <w:r>
        <w:rPr>
          <w:rFonts w:ascii="宋体" w:eastAsia="宋体" w:hAnsi="宋体" w:cs="宋体" w:hint="eastAsia"/>
          <w:shd w:val="clear" w:color="auto" w:fill="FFFFFF"/>
        </w:rPr>
        <w:t>：优先恢复受影响方的原始状态（如清理污染）。</w:t>
      </w:r>
    </w:p>
    <w:p w14:paraId="1AF383C5" w14:textId="77777777" w:rsidR="002831E2" w:rsidRDefault="003A1ABE">
      <w:pPr>
        <w:pStyle w:val="a3"/>
        <w:widowControl/>
        <w:spacing w:line="286" w:lineRule="atLeas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赔偿性</w:t>
      </w:r>
      <w:r>
        <w:rPr>
          <w:rFonts w:ascii="宋体" w:eastAsia="宋体" w:hAnsi="宋体" w:cs="宋体" w:hint="eastAsia"/>
          <w:shd w:val="clear" w:color="auto" w:fill="FFFFFF"/>
        </w:rPr>
        <w:t>：经济补偿（如工资补发、医疗费用）。</w:t>
      </w:r>
    </w:p>
    <w:p w14:paraId="77D22E55" w14:textId="77777777" w:rsidR="002831E2" w:rsidRDefault="003A1ABE">
      <w:pPr>
        <w:pStyle w:val="a3"/>
        <w:widowControl/>
        <w:spacing w:line="286" w:lineRule="atLeas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非经济补偿</w:t>
      </w:r>
      <w:r>
        <w:rPr>
          <w:rFonts w:ascii="宋体" w:eastAsia="宋体" w:hAnsi="宋体" w:cs="宋体" w:hint="eastAsia"/>
          <w:shd w:val="clear" w:color="auto" w:fill="FFFFFF"/>
        </w:rPr>
        <w:t>：公开道歉、政策修订承诺</w:t>
      </w:r>
      <w:r>
        <w:rPr>
          <w:rFonts w:ascii="宋体" w:eastAsia="宋体" w:hAnsi="宋体" w:cs="宋体" w:hint="eastAsia"/>
          <w:shd w:val="clear" w:color="auto" w:fill="FFFFFF"/>
        </w:rPr>
        <w:t>。</w:t>
      </w:r>
    </w:p>
    <w:p w14:paraId="68D13922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rPr>
          <w:rFonts w:cs="宋体" w:hint="default"/>
          <w:sz w:val="24"/>
          <w:szCs w:val="24"/>
        </w:rPr>
      </w:pPr>
      <w:r>
        <w:rPr>
          <w:rStyle w:val="a4"/>
          <w:rFonts w:cs="宋体"/>
          <w:b/>
          <w:sz w:val="24"/>
          <w:szCs w:val="24"/>
          <w:shd w:val="clear" w:color="auto" w:fill="FFFFFF"/>
        </w:rPr>
        <w:t xml:space="preserve">6.2 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补偿流程</w:t>
      </w:r>
    </w:p>
    <w:p w14:paraId="33E202CE" w14:textId="77777777" w:rsidR="002831E2" w:rsidRDefault="003A1ABE">
      <w:pPr>
        <w:pStyle w:val="a3"/>
        <w:widowControl/>
        <w:spacing w:line="286" w:lineRule="atLeas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评估损失</w:t>
      </w:r>
      <w:r>
        <w:rPr>
          <w:rFonts w:ascii="宋体" w:eastAsia="宋体" w:hAnsi="宋体" w:cs="宋体" w:hint="eastAsia"/>
          <w:shd w:val="clear" w:color="auto" w:fill="FFFFFF"/>
        </w:rPr>
        <w:t>：由专项小组或第三方机构核定。</w:t>
      </w:r>
    </w:p>
    <w:p w14:paraId="444A9CE0" w14:textId="77777777" w:rsidR="002831E2" w:rsidRDefault="003A1ABE">
      <w:pPr>
        <w:pStyle w:val="a3"/>
        <w:widowControl/>
        <w:spacing w:line="286" w:lineRule="atLeas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协商方案</w:t>
      </w:r>
      <w:r>
        <w:rPr>
          <w:rFonts w:ascii="宋体" w:eastAsia="宋体" w:hAnsi="宋体" w:cs="宋体" w:hint="eastAsia"/>
          <w:shd w:val="clear" w:color="auto" w:fill="FFFFFF"/>
        </w:rPr>
        <w:t>：与申诉方共同确认补偿形式。</w:t>
      </w:r>
    </w:p>
    <w:p w14:paraId="76D2294D" w14:textId="77777777" w:rsidR="002831E2" w:rsidRDefault="003A1ABE">
      <w:pPr>
        <w:pStyle w:val="a3"/>
        <w:widowControl/>
        <w:spacing w:line="286" w:lineRule="atLeas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执行与反馈</w:t>
      </w:r>
      <w:r>
        <w:rPr>
          <w:rFonts w:ascii="宋体" w:eastAsia="宋体" w:hAnsi="宋体" w:cs="宋体" w:hint="eastAsia"/>
          <w:shd w:val="clear" w:color="auto" w:fill="FFFFFF"/>
        </w:rPr>
        <w:t>：补偿后跟踪申诉方满意度。</w:t>
      </w:r>
    </w:p>
    <w:p w14:paraId="02D5BB92" w14:textId="77777777" w:rsidR="002831E2" w:rsidRDefault="003A1ABE">
      <w:p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hd w:val="clear" w:color="auto" w:fill="FFFFFF"/>
        </w:rPr>
        <w:t>采取行动：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过集体行动进行调查，让申诉方（如供应商）参与，支持补救损害（如果发生）对人和环境。</w:t>
      </w:r>
    </w:p>
    <w:p w14:paraId="0986AC17" w14:textId="77777777" w:rsidR="002831E2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rPr>
          <w:rStyle w:val="a4"/>
          <w:rFonts w:ascii="Segoe UI" w:eastAsia="Segoe UI" w:hAnsi="Segoe UI" w:cs="Segoe UI" w:hint="default"/>
          <w:b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Segoe UI" w:eastAsia="Segoe UI" w:hAnsi="Segoe UI" w:cs="Segoe UI" w:hint="default"/>
          <w:b/>
          <w:sz w:val="22"/>
          <w:szCs w:val="22"/>
          <w:shd w:val="clear" w:color="auto" w:fill="FFFFFF"/>
        </w:rPr>
        <w:t>供应商不合</w:t>
      </w:r>
      <w:proofErr w:type="gramStart"/>
      <w:r>
        <w:rPr>
          <w:rStyle w:val="a4"/>
          <w:rFonts w:ascii="Segoe UI" w:eastAsia="Segoe UI" w:hAnsi="Segoe UI" w:cs="Segoe UI" w:hint="default"/>
          <w:b/>
          <w:sz w:val="22"/>
          <w:szCs w:val="22"/>
          <w:shd w:val="clear" w:color="auto" w:fill="FFFFFF"/>
        </w:rPr>
        <w:t>规</w:t>
      </w:r>
      <w:proofErr w:type="gramEnd"/>
      <w:r>
        <w:rPr>
          <w:rStyle w:val="a4"/>
          <w:rFonts w:ascii="Segoe UI" w:eastAsia="Segoe UI" w:hAnsi="Segoe UI" w:cs="Segoe UI" w:hint="default"/>
          <w:b/>
          <w:sz w:val="22"/>
          <w:szCs w:val="22"/>
          <w:shd w:val="clear" w:color="auto" w:fill="FFFFFF"/>
        </w:rPr>
        <w:t>处理流程</w:t>
      </w:r>
    </w:p>
    <w:p w14:paraId="4C93A73B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rPr>
          <w:rFonts w:cs="宋体" w:hint="default"/>
          <w:sz w:val="24"/>
          <w:szCs w:val="24"/>
        </w:rPr>
      </w:pPr>
      <w:r>
        <w:rPr>
          <w:rStyle w:val="a4"/>
          <w:rFonts w:cs="宋体"/>
          <w:b/>
          <w:sz w:val="24"/>
          <w:szCs w:val="24"/>
          <w:shd w:val="clear" w:color="auto" w:fill="FFFFFF"/>
        </w:rPr>
        <w:t>7.1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不合规定义与响应</w:t>
      </w:r>
    </w:p>
    <w:p w14:paraId="2D3AE09A" w14:textId="77777777" w:rsidR="002831E2" w:rsidRDefault="003A1ABE">
      <w:pPr>
        <w:pStyle w:val="a3"/>
        <w:widowControl/>
        <w:spacing w:line="286" w:lineRule="atLeast"/>
        <w:rPr>
          <w:rStyle w:val="a4"/>
          <w:rFonts w:ascii="宋体" w:eastAsia="宋体" w:hAnsi="宋体" w:cs="宋体"/>
          <w:bCs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明确定义：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包括但不限于违反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NDPE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政策、劳动权益、环境标准、合同条款等。</w:t>
      </w:r>
    </w:p>
    <w:p w14:paraId="35A67F29" w14:textId="77777777" w:rsidR="002831E2" w:rsidRDefault="003A1ABE">
      <w:pPr>
        <w:pStyle w:val="a3"/>
        <w:widowControl/>
        <w:spacing w:line="286" w:lineRule="atLeast"/>
        <w:rPr>
          <w:rStyle w:val="a4"/>
          <w:rFonts w:ascii="宋体" w:eastAsia="宋体" w:hAnsi="宋体" w:cs="宋体"/>
          <w:bCs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时限性行动：</w:t>
      </w:r>
    </w:p>
    <w:p w14:paraId="322CF504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Style w:val="a4"/>
          <w:rFonts w:ascii="宋体" w:eastAsia="宋体" w:hAnsi="宋体" w:cs="宋体"/>
          <w:bCs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初次不合</w:t>
      </w:r>
      <w:proofErr w:type="gramStart"/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规</w:t>
      </w:r>
      <w:proofErr w:type="gramEnd"/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：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15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个工作日内发出整改通知，提供整改支持；</w:t>
      </w:r>
    </w:p>
    <w:p w14:paraId="4CC0E680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Style w:val="a4"/>
          <w:rFonts w:ascii="宋体" w:eastAsia="宋体" w:hAnsi="宋体" w:cs="宋体"/>
          <w:bCs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持续不合</w:t>
      </w:r>
      <w:proofErr w:type="gramStart"/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规</w:t>
      </w:r>
      <w:proofErr w:type="gramEnd"/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：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暂停合作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/</w:t>
      </w: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采购安排，启动制裁程序。</w:t>
      </w:r>
    </w:p>
    <w:p w14:paraId="0785D181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rPr>
          <w:rStyle w:val="a4"/>
          <w:rFonts w:cs="宋体" w:hint="default"/>
          <w:b/>
          <w:sz w:val="24"/>
          <w:szCs w:val="24"/>
          <w:shd w:val="clear" w:color="auto" w:fill="FFFFFF"/>
        </w:rPr>
      </w:pPr>
      <w:r>
        <w:rPr>
          <w:rStyle w:val="a4"/>
          <w:rFonts w:cs="宋体"/>
          <w:b/>
          <w:sz w:val="24"/>
          <w:szCs w:val="24"/>
          <w:shd w:val="clear" w:color="auto" w:fill="FFFFFF"/>
        </w:rPr>
        <w:t>7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 xml:space="preserve">.2 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暂停合作后的重新纳入标准</w:t>
      </w:r>
    </w:p>
    <w:p w14:paraId="4D21EAA8" w14:textId="77777777" w:rsidR="002831E2" w:rsidRDefault="003A1ABE">
      <w:pPr>
        <w:pStyle w:val="a3"/>
        <w:widowControl/>
        <w:spacing w:line="286" w:lineRule="atLeast"/>
        <w:rPr>
          <w:rStyle w:val="a4"/>
          <w:rFonts w:ascii="宋体" w:eastAsia="宋体" w:hAnsi="宋体" w:cs="宋体"/>
          <w:b w:val="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供应商需满足以下条件方可恢复合作：</w:t>
      </w:r>
    </w:p>
    <w:p w14:paraId="51E1DC55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Style w:val="a4"/>
          <w:rFonts w:ascii="宋体" w:eastAsia="宋体" w:hAnsi="宋体" w:cs="宋体"/>
          <w:b w:val="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lastRenderedPageBreak/>
        <w:t>制定有时限的行动计划，确保符合负责任采购政策；</w:t>
      </w:r>
    </w:p>
    <w:p w14:paraId="278968FC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Style w:val="a4"/>
          <w:rFonts w:ascii="宋体" w:eastAsia="宋体" w:hAnsi="宋体" w:cs="宋体"/>
          <w:b w:val="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承诺对违规行为进行恢复、补救和赔偿（如环境修复、工资补发）；</w:t>
      </w:r>
    </w:p>
    <w:p w14:paraId="03D860D3" w14:textId="77777777" w:rsidR="002831E2" w:rsidRDefault="003A1ABE">
      <w:pPr>
        <w:pStyle w:val="a3"/>
        <w:widowControl/>
        <w:numPr>
          <w:ilvl w:val="0"/>
          <w:numId w:val="1"/>
        </w:numPr>
        <w:spacing w:line="286" w:lineRule="atLeast"/>
        <w:rPr>
          <w:rStyle w:val="a4"/>
          <w:rFonts w:ascii="宋体" w:eastAsia="宋体" w:hAnsi="宋体" w:cs="宋体"/>
          <w:b w:val="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shd w:val="clear" w:color="auto" w:fill="FFFFFF"/>
        </w:rPr>
        <w:t>通过第三方审计验证整改有效性。</w:t>
      </w:r>
    </w:p>
    <w:p w14:paraId="1C1154F6" w14:textId="77777777" w:rsidR="002831E2" w:rsidRDefault="003A1ABE">
      <w:pPr>
        <w:pStyle w:val="3"/>
        <w:widowControl/>
        <w:shd w:val="clear" w:color="auto" w:fill="FFFFFF"/>
        <w:spacing w:before="183" w:beforeAutospacing="0" w:after="137" w:afterAutospacing="0" w:line="15" w:lineRule="atLeast"/>
        <w:rPr>
          <w:rFonts w:cs="宋体" w:hint="default"/>
          <w:sz w:val="24"/>
          <w:szCs w:val="24"/>
        </w:rPr>
      </w:pPr>
      <w:r>
        <w:rPr>
          <w:rStyle w:val="a4"/>
          <w:rFonts w:cs="宋体"/>
          <w:b/>
          <w:sz w:val="24"/>
          <w:szCs w:val="24"/>
          <w:shd w:val="clear" w:color="auto" w:fill="FFFFFF"/>
        </w:rPr>
        <w:t>7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.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3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cs="宋体"/>
          <w:b/>
          <w:sz w:val="24"/>
          <w:szCs w:val="24"/>
          <w:shd w:val="clear" w:color="auto" w:fill="FFFFFF"/>
        </w:rPr>
        <w:t>监控与验证</w:t>
      </w:r>
    </w:p>
    <w:p w14:paraId="5D8ADD7C" w14:textId="77777777" w:rsidR="002831E2" w:rsidRDefault="003A1ABE">
      <w:p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公司通过进度报告、现场核查、第三方审计等验证纠正措施；</w:t>
      </w:r>
    </w:p>
    <w:p w14:paraId="5E7E1222" w14:textId="77777777" w:rsidR="002831E2" w:rsidRDefault="003A1ABE">
      <w:p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关闭不合</w:t>
      </w:r>
      <w:proofErr w:type="gramStart"/>
      <w:r>
        <w:rPr>
          <w:rFonts w:ascii="宋体" w:eastAsia="宋体" w:hAnsi="宋体" w:cs="宋体" w:hint="eastAsia"/>
          <w:sz w:val="24"/>
          <w:shd w:val="clear" w:color="auto" w:fill="FFFFFF"/>
        </w:rPr>
        <w:t>规项需</w:t>
      </w:r>
      <w:proofErr w:type="gramEnd"/>
      <w:r>
        <w:rPr>
          <w:rFonts w:ascii="宋体" w:eastAsia="宋体" w:hAnsi="宋体" w:cs="宋体" w:hint="eastAsia"/>
          <w:sz w:val="24"/>
          <w:shd w:val="clear" w:color="auto" w:fill="FFFFFF"/>
        </w:rPr>
        <w:t>满足：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100%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整改完成且无重复违规。</w:t>
      </w:r>
    </w:p>
    <w:p w14:paraId="286ED623" w14:textId="77777777" w:rsidR="002831E2" w:rsidRPr="005364F1" w:rsidRDefault="003A1ABE">
      <w:pPr>
        <w:pStyle w:val="2"/>
        <w:widowControl/>
        <w:shd w:val="clear" w:color="auto" w:fill="FFFFFF"/>
        <w:spacing w:before="183" w:beforeAutospacing="0" w:after="137" w:afterAutospacing="0" w:line="15" w:lineRule="atLeast"/>
        <w:rPr>
          <w:rFonts w:ascii="Times New Roman" w:hAnsi="Times New Roman" w:hint="default"/>
          <w:sz w:val="24"/>
          <w:szCs w:val="24"/>
          <w:shd w:val="clear" w:color="auto" w:fill="FFFFFF"/>
        </w:rPr>
      </w:pPr>
      <w:r w:rsidRPr="005364F1">
        <w:rPr>
          <w:rFonts w:ascii="Times New Roman" w:hAnsi="Times New Roman"/>
          <w:sz w:val="24"/>
          <w:szCs w:val="24"/>
          <w:shd w:val="clear" w:color="auto" w:fill="FFFFFF"/>
        </w:rPr>
        <w:t xml:space="preserve">8 </w:t>
      </w:r>
      <w:r w:rsidRPr="005364F1">
        <w:rPr>
          <w:rFonts w:ascii="Times New Roman" w:hAnsi="Times New Roman"/>
          <w:sz w:val="24"/>
          <w:szCs w:val="24"/>
          <w:shd w:val="clear" w:color="auto" w:fill="FFFFFF"/>
        </w:rPr>
        <w:t>附则</w:t>
      </w:r>
    </w:p>
    <w:p w14:paraId="11C6A001" w14:textId="77777777" w:rsidR="002831E2" w:rsidRPr="005364F1" w:rsidRDefault="003A1ABE">
      <w:pPr>
        <w:rPr>
          <w:rFonts w:ascii="宋体" w:eastAsia="宋体" w:hAnsi="宋体" w:cs="宋体"/>
          <w:sz w:val="24"/>
          <w:shd w:val="clear" w:color="auto" w:fill="FFFFFF"/>
        </w:rPr>
      </w:pPr>
      <w:r w:rsidRPr="005364F1">
        <w:rPr>
          <w:rFonts w:ascii="宋体" w:eastAsia="宋体" w:hAnsi="宋体" w:cs="宋体" w:hint="eastAsia"/>
          <w:sz w:val="24"/>
          <w:shd w:val="clear" w:color="auto" w:fill="FFFFFF"/>
        </w:rPr>
        <w:t>本政策将根据实际情况进行修订和完善，以确保符合联合国商业与人权指导原则（</w:t>
      </w:r>
      <w:r w:rsidRPr="005364F1">
        <w:rPr>
          <w:rFonts w:ascii="宋体" w:eastAsia="宋体" w:hAnsi="宋体" w:cs="宋体" w:hint="eastAsia"/>
          <w:sz w:val="24"/>
          <w:shd w:val="clear" w:color="auto" w:fill="FFFFFF"/>
        </w:rPr>
        <w:t>UNGPs</w:t>
      </w:r>
      <w:r w:rsidRPr="005364F1">
        <w:rPr>
          <w:rFonts w:ascii="宋体" w:eastAsia="宋体" w:hAnsi="宋体" w:cs="宋体" w:hint="eastAsia"/>
          <w:sz w:val="24"/>
          <w:shd w:val="clear" w:color="auto" w:fill="FFFFFF"/>
        </w:rPr>
        <w:t>）的</w:t>
      </w:r>
      <w:r w:rsidRPr="005364F1">
        <w:rPr>
          <w:rFonts w:ascii="宋体" w:eastAsia="宋体" w:hAnsi="宋体" w:cs="宋体" w:hint="eastAsia"/>
          <w:sz w:val="24"/>
          <w:shd w:val="clear" w:color="auto" w:fill="FFFFFF"/>
        </w:rPr>
        <w:t>8</w:t>
      </w:r>
      <w:r w:rsidRPr="005364F1">
        <w:rPr>
          <w:rFonts w:ascii="宋体" w:eastAsia="宋体" w:hAnsi="宋体" w:cs="宋体" w:hint="eastAsia"/>
          <w:sz w:val="24"/>
          <w:shd w:val="clear" w:color="auto" w:fill="FFFFFF"/>
        </w:rPr>
        <w:t>项有效性标准等相关要求。如有疑问，可通过上述申诉渠道进行报告。</w:t>
      </w:r>
    </w:p>
    <w:sectPr w:rsidR="002831E2" w:rsidRPr="00536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0600B" w14:textId="77777777" w:rsidR="003A1ABE" w:rsidRDefault="003A1ABE" w:rsidP="005364F1">
      <w:r>
        <w:separator/>
      </w:r>
    </w:p>
  </w:endnote>
  <w:endnote w:type="continuationSeparator" w:id="0">
    <w:p w14:paraId="6000ACD2" w14:textId="77777777" w:rsidR="003A1ABE" w:rsidRDefault="003A1ABE" w:rsidP="0053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2A50B" w14:textId="77777777" w:rsidR="008E57CA" w:rsidRDefault="008E57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BE22" w14:textId="77777777" w:rsidR="008E57CA" w:rsidRDefault="008E57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1BC86" w14:textId="77777777" w:rsidR="008E57CA" w:rsidRDefault="008E57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7016" w14:textId="77777777" w:rsidR="003A1ABE" w:rsidRDefault="003A1ABE" w:rsidP="005364F1">
      <w:r>
        <w:separator/>
      </w:r>
    </w:p>
  </w:footnote>
  <w:footnote w:type="continuationSeparator" w:id="0">
    <w:p w14:paraId="0D67FBBE" w14:textId="77777777" w:rsidR="003A1ABE" w:rsidRDefault="003A1ABE" w:rsidP="0053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E6BBD" w14:textId="57D15A34" w:rsidR="008E57CA" w:rsidRDefault="008E57CA">
    <w:pPr>
      <w:pStyle w:val="a6"/>
    </w:pPr>
    <w:r>
      <w:rPr>
        <w:noProof/>
      </w:rPr>
      <w:pict w14:anchorId="157E5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56047" o:spid="_x0000_s2050" type="#_x0000_t75" style="position:absolute;left:0;text-align:left;margin-left:0;margin-top:0;width:411.75pt;height:79.15pt;z-index:-251657216;mso-position-horizontal:center;mso-position-horizontal-relative:margin;mso-position-vertical:center;mso-position-vertical-relative:margin" o:allowincell="f">
          <v:imagedata r:id="rId1" o:title="TINCI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826F5" w14:textId="2BCC2A5B" w:rsidR="005364F1" w:rsidRDefault="008E57CA" w:rsidP="005364F1">
    <w:pPr>
      <w:pStyle w:val="a6"/>
      <w:jc w:val="left"/>
    </w:pPr>
    <w:r>
      <w:rPr>
        <w:noProof/>
      </w:rPr>
      <w:pict w14:anchorId="5281B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56048" o:spid="_x0000_s2051" type="#_x0000_t75" style="position:absolute;margin-left:0;margin-top:0;width:411.75pt;height:79.15pt;z-index:-251656192;mso-position-horizontal:center;mso-position-horizontal-relative:margin;mso-position-vertical:center;mso-position-vertical-relative:margin" o:allowincell="f">
          <v:imagedata r:id="rId1" o:title="TINCI" gain="19661f" blacklevel="22938f"/>
        </v:shape>
      </w:pict>
    </w:r>
    <w:r w:rsidR="005364F1">
      <w:rPr>
        <w:noProof/>
      </w:rPr>
      <w:drawing>
        <wp:inline distT="0" distB="0" distL="0" distR="0" wp14:anchorId="28B2B959" wp14:editId="4FB7832E">
          <wp:extent cx="1841500" cy="354066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C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561" cy="357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7CFA5" w14:textId="326A3679" w:rsidR="008E57CA" w:rsidRDefault="008E57CA">
    <w:pPr>
      <w:pStyle w:val="a6"/>
    </w:pPr>
    <w:r>
      <w:rPr>
        <w:noProof/>
      </w:rPr>
      <w:pict w14:anchorId="2FB89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56046" o:spid="_x0000_s2049" type="#_x0000_t75" style="position:absolute;left:0;text-align:left;margin-left:0;margin-top:0;width:411.75pt;height:79.15pt;z-index:-251658240;mso-position-horizontal:center;mso-position-horizontal-relative:margin;mso-position-vertical:center;mso-position-vertical-relative:margin" o:allowincell="f">
          <v:imagedata r:id="rId1" o:title="TINCI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202F32"/>
    <w:multiLevelType w:val="singleLevel"/>
    <w:tmpl w:val="94202F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E2"/>
    <w:rsid w:val="002831E2"/>
    <w:rsid w:val="003A1ABE"/>
    <w:rsid w:val="005364F1"/>
    <w:rsid w:val="008E57CA"/>
    <w:rsid w:val="021B4775"/>
    <w:rsid w:val="05926AFC"/>
    <w:rsid w:val="05A86320"/>
    <w:rsid w:val="05B72A07"/>
    <w:rsid w:val="06084DCB"/>
    <w:rsid w:val="06E31F74"/>
    <w:rsid w:val="08A52FEB"/>
    <w:rsid w:val="08B7629B"/>
    <w:rsid w:val="0989582F"/>
    <w:rsid w:val="0B5E289E"/>
    <w:rsid w:val="0C4A0131"/>
    <w:rsid w:val="0C57284E"/>
    <w:rsid w:val="0D473781"/>
    <w:rsid w:val="0D782A7C"/>
    <w:rsid w:val="0E9E29B6"/>
    <w:rsid w:val="0F8A6A96"/>
    <w:rsid w:val="10044A9B"/>
    <w:rsid w:val="10345380"/>
    <w:rsid w:val="112076B2"/>
    <w:rsid w:val="11346136"/>
    <w:rsid w:val="13641CD2"/>
    <w:rsid w:val="13C7475D"/>
    <w:rsid w:val="165247B2"/>
    <w:rsid w:val="16753FFC"/>
    <w:rsid w:val="179303C1"/>
    <w:rsid w:val="187355C6"/>
    <w:rsid w:val="194A79C2"/>
    <w:rsid w:val="1B852F33"/>
    <w:rsid w:val="1ED520DE"/>
    <w:rsid w:val="20915ED7"/>
    <w:rsid w:val="22E727C9"/>
    <w:rsid w:val="2492046F"/>
    <w:rsid w:val="24CF7DCE"/>
    <w:rsid w:val="25453243"/>
    <w:rsid w:val="266876DA"/>
    <w:rsid w:val="27637EA1"/>
    <w:rsid w:val="28292E99"/>
    <w:rsid w:val="2890116A"/>
    <w:rsid w:val="28AD1D1C"/>
    <w:rsid w:val="2ADF3CE2"/>
    <w:rsid w:val="2B514BE0"/>
    <w:rsid w:val="2B6D2330"/>
    <w:rsid w:val="2C047EA4"/>
    <w:rsid w:val="2C532BDA"/>
    <w:rsid w:val="2CA13945"/>
    <w:rsid w:val="2ED578D6"/>
    <w:rsid w:val="32427031"/>
    <w:rsid w:val="33664FA1"/>
    <w:rsid w:val="35FB2318"/>
    <w:rsid w:val="36EC3A0F"/>
    <w:rsid w:val="36F11025"/>
    <w:rsid w:val="36FF7BE6"/>
    <w:rsid w:val="38797524"/>
    <w:rsid w:val="393C6ED0"/>
    <w:rsid w:val="393D49F6"/>
    <w:rsid w:val="3A8F302F"/>
    <w:rsid w:val="3AEA4709"/>
    <w:rsid w:val="3DB50FFF"/>
    <w:rsid w:val="3E304B29"/>
    <w:rsid w:val="3EF1250A"/>
    <w:rsid w:val="3FA7706D"/>
    <w:rsid w:val="3FD00372"/>
    <w:rsid w:val="40247C3E"/>
    <w:rsid w:val="41105967"/>
    <w:rsid w:val="41406E31"/>
    <w:rsid w:val="417967E7"/>
    <w:rsid w:val="42DD037E"/>
    <w:rsid w:val="433C187A"/>
    <w:rsid w:val="44246EDE"/>
    <w:rsid w:val="469F311A"/>
    <w:rsid w:val="46BD7176"/>
    <w:rsid w:val="46E46CF4"/>
    <w:rsid w:val="4703102D"/>
    <w:rsid w:val="47B84C9E"/>
    <w:rsid w:val="4D700A9E"/>
    <w:rsid w:val="4E0D453F"/>
    <w:rsid w:val="4E2D4BE1"/>
    <w:rsid w:val="4E434405"/>
    <w:rsid w:val="504F52E3"/>
    <w:rsid w:val="50E21CB3"/>
    <w:rsid w:val="5373753A"/>
    <w:rsid w:val="54FE2A13"/>
    <w:rsid w:val="5604091D"/>
    <w:rsid w:val="56A91802"/>
    <w:rsid w:val="575F33B6"/>
    <w:rsid w:val="586B4C84"/>
    <w:rsid w:val="597162CA"/>
    <w:rsid w:val="59EE16C8"/>
    <w:rsid w:val="5A243AEA"/>
    <w:rsid w:val="5A2E41BB"/>
    <w:rsid w:val="5A40288B"/>
    <w:rsid w:val="5AC661A1"/>
    <w:rsid w:val="5C657C3C"/>
    <w:rsid w:val="5CBF559E"/>
    <w:rsid w:val="5CEE7C31"/>
    <w:rsid w:val="5D5F6439"/>
    <w:rsid w:val="5DFD25B8"/>
    <w:rsid w:val="5EF84D97"/>
    <w:rsid w:val="5F942D12"/>
    <w:rsid w:val="5FF72320"/>
    <w:rsid w:val="600D03CE"/>
    <w:rsid w:val="6045514E"/>
    <w:rsid w:val="60D96503"/>
    <w:rsid w:val="62A84F30"/>
    <w:rsid w:val="632733FF"/>
    <w:rsid w:val="63911317"/>
    <w:rsid w:val="64137F7D"/>
    <w:rsid w:val="65D2051C"/>
    <w:rsid w:val="65DF45BB"/>
    <w:rsid w:val="660A0257"/>
    <w:rsid w:val="66950FBB"/>
    <w:rsid w:val="68DE0B5A"/>
    <w:rsid w:val="69232A11"/>
    <w:rsid w:val="694B066C"/>
    <w:rsid w:val="6A38073E"/>
    <w:rsid w:val="6A49294B"/>
    <w:rsid w:val="6BC95AF1"/>
    <w:rsid w:val="6C7D4B2E"/>
    <w:rsid w:val="6C97174C"/>
    <w:rsid w:val="6CC938CF"/>
    <w:rsid w:val="6CCC40C7"/>
    <w:rsid w:val="6D434DE7"/>
    <w:rsid w:val="6DF64B98"/>
    <w:rsid w:val="70194B6E"/>
    <w:rsid w:val="70376476"/>
    <w:rsid w:val="718D136F"/>
    <w:rsid w:val="72165809"/>
    <w:rsid w:val="72655E48"/>
    <w:rsid w:val="732C6966"/>
    <w:rsid w:val="732D4BB8"/>
    <w:rsid w:val="73E86D31"/>
    <w:rsid w:val="74E61F11"/>
    <w:rsid w:val="75DE3E0A"/>
    <w:rsid w:val="778925D9"/>
    <w:rsid w:val="77E56067"/>
    <w:rsid w:val="792E3438"/>
    <w:rsid w:val="7A477D0A"/>
    <w:rsid w:val="7C0A2ABD"/>
    <w:rsid w:val="7D2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F9C54E9B-258E-4E26-B201-662344A5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53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364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3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364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ci.com/lxwm/&#1229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4824-F4F0-4343-8BA8-0A105543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wulijun</dc:creator>
  <cp:lastModifiedBy>黄颖雯</cp:lastModifiedBy>
  <cp:revision>3</cp:revision>
  <dcterms:created xsi:type="dcterms:W3CDTF">2025-07-08T00:20:00Z</dcterms:created>
  <dcterms:modified xsi:type="dcterms:W3CDTF">2025-07-09T06:33:00Z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eyJoZGlkIjoiMTU4ZGRlMWNkZGU0NjMyNjNkZTYxZGQzODczN2YwYTIiLCJ1c2VySWQiOiI1ODYzMzg0MDcifQ==</vt:lpwstr>
  </property>
  <property fmtid="{D5CDD505-2E9C-101B-9397-08002B2CF9AE}" pid="4" name="ICV">
    <vt:lpwstr>373CD3950C6649C7A02FA9BF61880165_13</vt:lpwstr>
  </property>
</Properties>
</file>